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56252" w14:textId="240F468F" w:rsidR="009609E9" w:rsidRDefault="00EE37D5" w:rsidP="001A1909">
      <w:pPr>
        <w:ind w:left="-284"/>
        <w:rPr>
          <w:noProof/>
          <w:lang w:eastAsia="fr-FR"/>
        </w:rPr>
      </w:pPr>
      <w:bookmarkStart w:id="0" w:name="_Toc124152855"/>
      <w:r w:rsidRPr="00FB0714">
        <w:rPr>
          <w:noProof/>
          <w:lang w:eastAsia="fr-FR"/>
        </w:rPr>
        <w:drawing>
          <wp:inline distT="0" distB="0" distL="0" distR="0" wp14:anchorId="66E2FF65" wp14:editId="6BA13F88">
            <wp:extent cx="2802890" cy="1299210"/>
            <wp:effectExtent l="0" t="0" r="0" b="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2890" cy="1299210"/>
                    </a:xfrm>
                    <a:prstGeom prst="rect">
                      <a:avLst/>
                    </a:prstGeom>
                    <a:noFill/>
                    <a:ln>
                      <a:noFill/>
                    </a:ln>
                  </pic:spPr>
                </pic:pic>
              </a:graphicData>
            </a:graphic>
          </wp:inline>
        </w:drawing>
      </w:r>
      <w:bookmarkEnd w:id="0"/>
    </w:p>
    <w:p w14:paraId="42E9AC3F" w14:textId="77777777" w:rsidR="00913A3F" w:rsidRPr="00DA336A" w:rsidRDefault="00913A3F" w:rsidP="00913A3F">
      <w:pPr>
        <w:pStyle w:val="Pagedegarde1"/>
      </w:pPr>
      <w:r w:rsidRPr="00DA336A">
        <w:t>REGLEMENT DE LA CONSULTATION</w:t>
      </w:r>
    </w:p>
    <w:p w14:paraId="1981B92B" w14:textId="77777777" w:rsidR="00913A3F" w:rsidRPr="00DA336A" w:rsidRDefault="00913A3F" w:rsidP="00913A3F">
      <w:pPr>
        <w:pStyle w:val="Pagedegarde2"/>
      </w:pPr>
      <w:r w:rsidRPr="00DA336A">
        <w:t>(R.C.)</w:t>
      </w:r>
    </w:p>
    <w:p w14:paraId="20A956A7" w14:textId="77777777" w:rsidR="00704C59" w:rsidRPr="00704C59" w:rsidRDefault="00704C59"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Personne publique :</w:t>
      </w:r>
    </w:p>
    <w:p w14:paraId="1B6E08B5" w14:textId="77777777" w:rsidR="00704C59" w:rsidRPr="00704C59" w:rsidRDefault="00704C59" w:rsidP="00704C59">
      <w:pPr>
        <w:pBdr>
          <w:top w:val="single" w:sz="4" w:space="1" w:color="auto"/>
          <w:left w:val="single" w:sz="4" w:space="4" w:color="auto"/>
          <w:bottom w:val="single" w:sz="4" w:space="12" w:color="auto"/>
          <w:right w:val="single" w:sz="4" w:space="4" w:color="auto"/>
        </w:pBdr>
        <w:shd w:val="pct15" w:color="auto" w:fill="auto"/>
        <w:spacing w:before="240" w:after="0" w:line="36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CAISSE NATIONALE DE L'ASSURANCE MALADIE</w:t>
      </w:r>
    </w:p>
    <w:p w14:paraId="6750B888" w14:textId="77777777" w:rsidR="00704C59" w:rsidRPr="00704C59" w:rsidRDefault="00173B5B" w:rsidP="00704C59">
      <w:pPr>
        <w:pBdr>
          <w:top w:val="single" w:sz="4" w:space="1" w:color="auto"/>
          <w:left w:val="single" w:sz="4" w:space="4" w:color="auto"/>
          <w:bottom w:val="single" w:sz="4" w:space="12" w:color="auto"/>
          <w:right w:val="single" w:sz="4" w:space="4" w:color="auto"/>
        </w:pBdr>
        <w:shd w:val="pct15" w:color="auto" w:fill="auto"/>
        <w:spacing w:after="0" w:line="36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(Cnam</w:t>
      </w:r>
      <w:r w:rsidR="00704C59" w:rsidRPr="00704C59">
        <w:rPr>
          <w:rFonts w:eastAsia="Times New Roman" w:cs="Calibri"/>
          <w:b/>
          <w:bCs/>
          <w:color w:val="333399"/>
          <w:sz w:val="28"/>
          <w:szCs w:val="28"/>
          <w:lang w:eastAsia="fr-FR"/>
        </w:rPr>
        <w:t>)</w:t>
      </w:r>
    </w:p>
    <w:p w14:paraId="1EC41CC3" w14:textId="77777777" w:rsidR="00704C59" w:rsidRPr="00704C59" w:rsidRDefault="00A20CEB" w:rsidP="00704C59">
      <w:pPr>
        <w:pBdr>
          <w:top w:val="single" w:sz="4" w:space="1" w:color="auto"/>
          <w:left w:val="single" w:sz="4" w:space="4" w:color="auto"/>
          <w:bottom w:val="single" w:sz="4" w:space="12" w:color="auto"/>
          <w:right w:val="single" w:sz="4" w:space="4" w:color="auto"/>
        </w:pBdr>
        <w:shd w:val="pct15" w:color="auto" w:fill="auto"/>
        <w:spacing w:before="120" w:after="0" w:line="240" w:lineRule="auto"/>
        <w:jc w:val="center"/>
        <w:rPr>
          <w:rFonts w:eastAsia="Times New Roman" w:cs="Calibri"/>
          <w:b/>
          <w:bCs/>
          <w:color w:val="333399"/>
          <w:sz w:val="28"/>
          <w:szCs w:val="28"/>
          <w:lang w:eastAsia="fr-FR"/>
        </w:rPr>
      </w:pPr>
      <w:r>
        <w:rPr>
          <w:rFonts w:eastAsia="Times New Roman" w:cs="Calibri"/>
          <w:b/>
          <w:bCs/>
          <w:color w:val="333399"/>
          <w:sz w:val="28"/>
          <w:szCs w:val="28"/>
          <w:lang w:eastAsia="fr-FR"/>
        </w:rPr>
        <w:t>26-</w:t>
      </w:r>
      <w:r w:rsidR="00704C59" w:rsidRPr="00704C59">
        <w:rPr>
          <w:rFonts w:eastAsia="Times New Roman" w:cs="Calibri"/>
          <w:b/>
          <w:bCs/>
          <w:color w:val="333399"/>
          <w:sz w:val="28"/>
          <w:szCs w:val="28"/>
          <w:lang w:eastAsia="fr-FR"/>
        </w:rPr>
        <w:t>50, avenue du Professeur André LEMIERRE</w:t>
      </w:r>
    </w:p>
    <w:p w14:paraId="64903922" w14:textId="77777777" w:rsidR="00704C59" w:rsidRPr="00704C59" w:rsidRDefault="00704C59"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75986 PARIS CEDEX 20</w:t>
      </w:r>
    </w:p>
    <w:p w14:paraId="0BECB475" w14:textId="77777777" w:rsidR="00704C59" w:rsidRPr="00704C59" w:rsidRDefault="00704C59" w:rsidP="00704C59">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704C59">
        <w:rPr>
          <w:rFonts w:eastAsia="Times New Roman" w:cs="Calibri"/>
          <w:b/>
          <w:bCs/>
          <w:color w:val="333399"/>
          <w:sz w:val="28"/>
          <w:szCs w:val="28"/>
          <w:lang w:eastAsia="fr-FR"/>
        </w:rPr>
        <w:t>France</w:t>
      </w:r>
    </w:p>
    <w:p w14:paraId="12D39D96" w14:textId="77777777" w:rsidR="00704C59" w:rsidRPr="00704C59" w:rsidRDefault="00704C59" w:rsidP="00704C59">
      <w:pPr>
        <w:spacing w:after="480" w:line="240" w:lineRule="auto"/>
        <w:rPr>
          <w:rFonts w:eastAsia="Times New Roman" w:cs="Calibri"/>
          <w:b/>
          <w:bCs/>
          <w:sz w:val="24"/>
          <w:szCs w:val="24"/>
          <w:lang w:eastAsia="fr-FR"/>
        </w:rPr>
      </w:pPr>
    </w:p>
    <w:p w14:paraId="425504B2" w14:textId="77777777" w:rsidR="000B0AA7" w:rsidRDefault="00704C59" w:rsidP="00704C59">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r w:rsidRPr="009A4BB1">
        <w:rPr>
          <w:rFonts w:eastAsia="Times New Roman" w:cs="Calibri"/>
          <w:b/>
          <w:bCs/>
          <w:color w:val="333399"/>
          <w:sz w:val="28"/>
          <w:szCs w:val="28"/>
          <w:lang w:eastAsia="fr-FR"/>
        </w:rPr>
        <w:t>Objet de la consultation :</w:t>
      </w:r>
      <w:r w:rsidR="000B0AA7">
        <w:rPr>
          <w:rFonts w:eastAsia="Times New Roman" w:cs="Calibri"/>
          <w:b/>
          <w:bCs/>
          <w:color w:val="333399"/>
          <w:sz w:val="28"/>
          <w:szCs w:val="28"/>
          <w:lang w:eastAsia="fr-FR"/>
        </w:rPr>
        <w:t xml:space="preserve"> </w:t>
      </w:r>
    </w:p>
    <w:p w14:paraId="5B5135FE" w14:textId="1E04CBDC" w:rsidR="00704C59" w:rsidRPr="00045B43" w:rsidRDefault="00A86CD6" w:rsidP="00704C59">
      <w:pPr>
        <w:pBdr>
          <w:top w:val="single" w:sz="4" w:space="2" w:color="auto"/>
          <w:left w:val="single" w:sz="4" w:space="4" w:color="auto"/>
          <w:bottom w:val="single" w:sz="4" w:space="12" w:color="auto"/>
          <w:right w:val="single" w:sz="4" w:space="4" w:color="auto"/>
        </w:pBdr>
        <w:shd w:val="pct15" w:color="auto" w:fill="auto"/>
        <w:spacing w:before="240" w:after="0" w:line="240" w:lineRule="auto"/>
        <w:jc w:val="center"/>
        <w:rPr>
          <w:rFonts w:eastAsia="Times New Roman" w:cs="Calibri"/>
          <w:b/>
          <w:bCs/>
          <w:color w:val="333399"/>
          <w:sz w:val="28"/>
          <w:szCs w:val="28"/>
          <w:lang w:eastAsia="fr-FR"/>
        </w:rPr>
      </w:pPr>
      <w:r w:rsidRPr="00A86CD6">
        <w:rPr>
          <w:rFonts w:eastAsia="Times New Roman" w:cs="Calibri"/>
          <w:b/>
          <w:bCs/>
          <w:color w:val="333399"/>
          <w:sz w:val="28"/>
          <w:szCs w:val="28"/>
          <w:lang w:eastAsia="fr-FR"/>
        </w:rPr>
        <w:t>Acquisition de serveurs X86 et prestations associées</w:t>
      </w:r>
    </w:p>
    <w:p w14:paraId="55913B72" w14:textId="77777777" w:rsidR="00704C59" w:rsidRPr="00045B43" w:rsidRDefault="00704C59"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14:paraId="3FA26D04" w14:textId="408D4200" w:rsidR="00704C59" w:rsidRPr="009A4BB1" w:rsidRDefault="000B0AA7"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r w:rsidRPr="00B431D7">
        <w:rPr>
          <w:rFonts w:eastAsia="Times New Roman" w:cs="Calibri"/>
          <w:b/>
          <w:bCs/>
          <w:color w:val="333399"/>
          <w:sz w:val="28"/>
          <w:szCs w:val="28"/>
          <w:lang w:eastAsia="fr-FR"/>
        </w:rPr>
        <w:t>Consultation</w:t>
      </w:r>
      <w:r w:rsidR="00704C59" w:rsidRPr="00B431D7">
        <w:rPr>
          <w:rFonts w:eastAsia="Times New Roman" w:cs="Calibri"/>
          <w:b/>
          <w:bCs/>
          <w:color w:val="333399"/>
          <w:sz w:val="28"/>
          <w:szCs w:val="28"/>
          <w:lang w:eastAsia="fr-FR"/>
        </w:rPr>
        <w:t xml:space="preserve"> </w:t>
      </w:r>
      <w:r w:rsidR="00423D9E" w:rsidRPr="00B431D7">
        <w:rPr>
          <w:rFonts w:eastAsia="Times New Roman" w:cs="Calibri"/>
          <w:b/>
          <w:bCs/>
          <w:color w:val="333399"/>
          <w:sz w:val="28"/>
          <w:szCs w:val="28"/>
          <w:lang w:eastAsia="fr-FR"/>
        </w:rPr>
        <w:t>n</w:t>
      </w:r>
      <w:r w:rsidR="00704C59" w:rsidRPr="00B431D7">
        <w:rPr>
          <w:rFonts w:eastAsia="Times New Roman" w:cs="Calibri"/>
          <w:b/>
          <w:bCs/>
          <w:color w:val="333399"/>
          <w:sz w:val="28"/>
          <w:szCs w:val="28"/>
          <w:lang w:eastAsia="fr-FR"/>
        </w:rPr>
        <w:t>°</w:t>
      </w:r>
      <w:r w:rsidR="007E7318" w:rsidRPr="003519D7">
        <w:rPr>
          <w:rFonts w:eastAsia="Times New Roman" w:cs="Calibri"/>
          <w:b/>
          <w:bCs/>
          <w:color w:val="333399"/>
          <w:sz w:val="28"/>
          <w:szCs w:val="28"/>
          <w:lang w:eastAsia="fr-FR"/>
        </w:rPr>
        <w:t>2208. AC.</w:t>
      </w:r>
      <w:r w:rsidR="00943F6A" w:rsidRPr="003519D7">
        <w:rPr>
          <w:rFonts w:eastAsia="Times New Roman" w:cs="Calibri"/>
          <w:b/>
          <w:bCs/>
          <w:color w:val="333399"/>
          <w:sz w:val="28"/>
          <w:szCs w:val="28"/>
          <w:lang w:eastAsia="fr-FR"/>
        </w:rPr>
        <w:t>3071</w:t>
      </w:r>
      <w:r w:rsidR="00704C59" w:rsidRPr="009A4BB1">
        <w:rPr>
          <w:rFonts w:eastAsia="Times New Roman" w:cs="Calibri"/>
          <w:b/>
          <w:bCs/>
          <w:color w:val="333399"/>
          <w:sz w:val="28"/>
          <w:szCs w:val="28"/>
          <w:lang w:eastAsia="fr-FR"/>
        </w:rPr>
        <w:t xml:space="preserve"> </w:t>
      </w:r>
    </w:p>
    <w:p w14:paraId="1F95075F" w14:textId="77777777" w:rsidR="00704C59" w:rsidRPr="009A4BB1" w:rsidRDefault="00704C59" w:rsidP="00704C59">
      <w:pPr>
        <w:pBdr>
          <w:top w:val="single" w:sz="4" w:space="2"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sz w:val="28"/>
          <w:szCs w:val="28"/>
          <w:lang w:eastAsia="fr-FR"/>
        </w:rPr>
      </w:pPr>
    </w:p>
    <w:p w14:paraId="334892D1" w14:textId="784D246B" w:rsidR="00704C59" w:rsidRPr="009A4BB1" w:rsidRDefault="00704C59" w:rsidP="00704C59">
      <w:pPr>
        <w:pBdr>
          <w:top w:val="single" w:sz="4" w:space="2" w:color="auto"/>
          <w:left w:val="single" w:sz="4" w:space="4" w:color="auto"/>
          <w:bottom w:val="single" w:sz="4" w:space="12" w:color="auto"/>
          <w:right w:val="single" w:sz="4" w:space="4" w:color="auto"/>
        </w:pBdr>
        <w:shd w:val="pct15" w:color="auto" w:fill="auto"/>
        <w:spacing w:after="360" w:line="240" w:lineRule="auto"/>
        <w:jc w:val="center"/>
        <w:rPr>
          <w:rFonts w:eastAsia="Times New Roman" w:cs="Calibri"/>
          <w:bCs/>
          <w:color w:val="333399"/>
          <w:sz w:val="28"/>
          <w:szCs w:val="28"/>
          <w:lang w:eastAsia="fr-FR"/>
        </w:rPr>
        <w:sectPr w:rsidR="00704C59" w:rsidRPr="009A4BB1" w:rsidSect="00030072">
          <w:headerReference w:type="default" r:id="rId12"/>
          <w:footerReference w:type="default" r:id="rId13"/>
          <w:footerReference w:type="first" r:id="rId14"/>
          <w:pgSz w:w="11906" w:h="16838" w:code="9"/>
          <w:pgMar w:top="1418" w:right="1134" w:bottom="1418" w:left="1559" w:header="720" w:footer="1134" w:gutter="0"/>
          <w:pgNumType w:start="1"/>
          <w:cols w:space="720"/>
          <w:docGrid w:linePitch="299"/>
        </w:sectPr>
      </w:pPr>
      <w:r w:rsidRPr="009A4BB1">
        <w:rPr>
          <w:rFonts w:eastAsia="Times New Roman" w:cs="Calibri"/>
          <w:b/>
          <w:bCs/>
          <w:color w:val="333399"/>
          <w:sz w:val="28"/>
          <w:szCs w:val="28"/>
          <w:lang w:eastAsia="fr-FR"/>
        </w:rPr>
        <w:t>Date limite de remise des offres</w:t>
      </w:r>
      <w:r w:rsidRPr="009A4BB1">
        <w:rPr>
          <w:rFonts w:eastAsia="Times New Roman" w:cs="Calibri"/>
          <w:bCs/>
          <w:color w:val="333399"/>
          <w:sz w:val="28"/>
          <w:szCs w:val="28"/>
          <w:lang w:eastAsia="fr-FR"/>
        </w:rPr>
        <w:t> </w:t>
      </w:r>
      <w:r w:rsidRPr="00193AD4">
        <w:rPr>
          <w:rFonts w:eastAsia="Times New Roman" w:cs="Calibri"/>
          <w:b/>
          <w:bCs/>
          <w:color w:val="333399"/>
          <w:sz w:val="28"/>
          <w:szCs w:val="28"/>
          <w:lang w:eastAsia="fr-FR"/>
        </w:rPr>
        <w:t>:</w:t>
      </w:r>
      <w:r w:rsidR="000B0AA7" w:rsidRPr="00193AD4">
        <w:rPr>
          <w:rFonts w:eastAsia="Times New Roman" w:cs="Calibri"/>
          <w:b/>
          <w:bCs/>
          <w:color w:val="333399"/>
          <w:sz w:val="28"/>
          <w:szCs w:val="28"/>
          <w:lang w:eastAsia="fr-FR"/>
        </w:rPr>
        <w:t xml:space="preserve"> </w:t>
      </w:r>
      <w:r w:rsidR="008E7CD0">
        <w:rPr>
          <w:rFonts w:eastAsia="Times New Roman" w:cs="Calibri"/>
          <w:b/>
          <w:bCs/>
          <w:color w:val="333399"/>
          <w:sz w:val="28"/>
          <w:szCs w:val="28"/>
          <w:lang w:eastAsia="fr-FR"/>
        </w:rPr>
        <w:t>4/09</w:t>
      </w:r>
      <w:r w:rsidR="00193AD4" w:rsidRPr="00193AD4">
        <w:rPr>
          <w:rFonts w:eastAsia="Times New Roman" w:cs="Calibri"/>
          <w:b/>
          <w:bCs/>
          <w:color w:val="333399"/>
          <w:sz w:val="28"/>
          <w:szCs w:val="28"/>
          <w:lang w:eastAsia="fr-FR"/>
        </w:rPr>
        <w:t>/202</w:t>
      </w:r>
      <w:r w:rsidR="00A86CD6">
        <w:rPr>
          <w:rFonts w:eastAsia="Times New Roman" w:cs="Calibri"/>
          <w:b/>
          <w:bCs/>
          <w:color w:val="333399"/>
          <w:sz w:val="28"/>
          <w:szCs w:val="28"/>
          <w:lang w:eastAsia="fr-FR"/>
        </w:rPr>
        <w:t>5</w:t>
      </w:r>
      <w:r w:rsidR="00193AD4" w:rsidRPr="00193AD4">
        <w:rPr>
          <w:rFonts w:eastAsia="Times New Roman" w:cs="Calibri"/>
          <w:b/>
          <w:bCs/>
          <w:color w:val="333399"/>
          <w:sz w:val="28"/>
          <w:szCs w:val="28"/>
          <w:lang w:eastAsia="fr-FR"/>
        </w:rPr>
        <w:t xml:space="preserve"> à 16h00</w:t>
      </w:r>
    </w:p>
    <w:p w14:paraId="02352476" w14:textId="77777777" w:rsidR="00230BA9" w:rsidRPr="00230BA9" w:rsidRDefault="00230BA9" w:rsidP="00230BA9">
      <w:pPr>
        <w:pStyle w:val="En-ttedetabledesmatires"/>
        <w:keepNext w:val="0"/>
        <w:keepLines w:val="0"/>
        <w:pBdr>
          <w:top w:val="single" w:sz="4" w:space="1" w:color="auto"/>
          <w:left w:val="single" w:sz="4" w:space="4" w:color="auto"/>
          <w:bottom w:val="single" w:sz="4" w:space="1" w:color="auto"/>
          <w:right w:val="single" w:sz="4" w:space="4" w:color="auto"/>
        </w:pBdr>
        <w:tabs>
          <w:tab w:val="right" w:pos="9071"/>
        </w:tabs>
        <w:spacing w:before="240" w:after="720" w:line="240" w:lineRule="auto"/>
        <w:jc w:val="center"/>
        <w:rPr>
          <w:rFonts w:ascii="Calibri" w:eastAsia="Calibri" w:hAnsi="Calibri" w:cs="Calibri"/>
          <w:bCs w:val="0"/>
          <w:color w:val="auto"/>
          <w:sz w:val="20"/>
          <w:szCs w:val="20"/>
        </w:rPr>
      </w:pPr>
      <w:r w:rsidRPr="00230BA9">
        <w:rPr>
          <w:rFonts w:ascii="Calibri" w:eastAsia="Calibri" w:hAnsi="Calibri" w:cs="Calibri"/>
          <w:bCs w:val="0"/>
          <w:color w:val="auto"/>
          <w:sz w:val="20"/>
          <w:szCs w:val="20"/>
        </w:rPr>
        <w:lastRenderedPageBreak/>
        <w:t>Table des matières</w:t>
      </w:r>
    </w:p>
    <w:p w14:paraId="630C8746" w14:textId="759902B6" w:rsidR="008E7CD0" w:rsidRDefault="00230BA9">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r>
        <w:rPr>
          <w:b w:val="0"/>
          <w:bCs w:val="0"/>
          <w:sz w:val="24"/>
          <w:szCs w:val="24"/>
        </w:rPr>
        <w:fldChar w:fldCharType="begin"/>
      </w:r>
      <w:r>
        <w:rPr>
          <w:b w:val="0"/>
          <w:bCs w:val="0"/>
          <w:sz w:val="24"/>
          <w:szCs w:val="24"/>
        </w:rPr>
        <w:instrText xml:space="preserve"> TOC \o "1-3" \h \z \u </w:instrText>
      </w:r>
      <w:r>
        <w:rPr>
          <w:b w:val="0"/>
          <w:bCs w:val="0"/>
          <w:sz w:val="24"/>
          <w:szCs w:val="24"/>
        </w:rPr>
        <w:fldChar w:fldCharType="separate"/>
      </w:r>
      <w:hyperlink w:anchor="_Toc202347015" w:history="1">
        <w:r w:rsidR="008E7CD0" w:rsidRPr="003D41E3">
          <w:rPr>
            <w:rStyle w:val="Lienhypertexte"/>
            <w:rFonts w:eastAsia="Times New Roman"/>
            <w:noProof/>
            <w:kern w:val="32"/>
            <w:lang w:eastAsia="fr-FR"/>
          </w:rPr>
          <w:t>ARTICLE 1</w:t>
        </w:r>
        <w:r w:rsidR="008E7CD0">
          <w:rPr>
            <w:rFonts w:asciiTheme="minorHAnsi" w:eastAsiaTheme="minorEastAsia" w:hAnsiTheme="minorHAnsi" w:cstheme="minorBidi"/>
            <w:b w:val="0"/>
            <w:bCs w:val="0"/>
            <w:caps w:val="0"/>
            <w:noProof/>
            <w:sz w:val="22"/>
            <w:szCs w:val="22"/>
            <w:lang w:eastAsia="fr-FR"/>
          </w:rPr>
          <w:tab/>
        </w:r>
        <w:r w:rsidR="008E7CD0" w:rsidRPr="003D41E3">
          <w:rPr>
            <w:rStyle w:val="Lienhypertexte"/>
            <w:rFonts w:eastAsia="Times New Roman"/>
            <w:noProof/>
            <w:kern w:val="32"/>
            <w:lang w:eastAsia="fr-FR"/>
          </w:rPr>
          <w:t>OBJET DE LA CONSULTATION</w:t>
        </w:r>
        <w:r w:rsidR="008E7CD0">
          <w:rPr>
            <w:noProof/>
            <w:webHidden/>
          </w:rPr>
          <w:tab/>
        </w:r>
        <w:r w:rsidR="008E7CD0">
          <w:rPr>
            <w:noProof/>
            <w:webHidden/>
          </w:rPr>
          <w:fldChar w:fldCharType="begin"/>
        </w:r>
        <w:r w:rsidR="008E7CD0">
          <w:rPr>
            <w:noProof/>
            <w:webHidden/>
          </w:rPr>
          <w:instrText xml:space="preserve"> PAGEREF _Toc202347015 \h </w:instrText>
        </w:r>
        <w:r w:rsidR="008E7CD0">
          <w:rPr>
            <w:noProof/>
            <w:webHidden/>
          </w:rPr>
        </w:r>
        <w:r w:rsidR="008E7CD0">
          <w:rPr>
            <w:noProof/>
            <w:webHidden/>
          </w:rPr>
          <w:fldChar w:fldCharType="separate"/>
        </w:r>
        <w:r w:rsidR="008E7CD0">
          <w:rPr>
            <w:noProof/>
            <w:webHidden/>
          </w:rPr>
          <w:t>4</w:t>
        </w:r>
        <w:r w:rsidR="008E7CD0">
          <w:rPr>
            <w:noProof/>
            <w:webHidden/>
          </w:rPr>
          <w:fldChar w:fldCharType="end"/>
        </w:r>
      </w:hyperlink>
    </w:p>
    <w:p w14:paraId="72AE83D5" w14:textId="34CDECE0" w:rsidR="008E7CD0" w:rsidRDefault="008E7CD0">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347016" w:history="1">
        <w:r w:rsidRPr="003D41E3">
          <w:rPr>
            <w:rStyle w:val="Lienhypertexte"/>
            <w:rFonts w:eastAsia="Times New Roman"/>
            <w:noProof/>
            <w:kern w:val="32"/>
            <w:lang w:eastAsia="fr-FR"/>
          </w:rPr>
          <w:t>ARTICLE 2</w:t>
        </w:r>
        <w:r>
          <w:rPr>
            <w:rFonts w:asciiTheme="minorHAnsi" w:eastAsiaTheme="minorEastAsia" w:hAnsiTheme="minorHAnsi" w:cstheme="minorBidi"/>
            <w:b w:val="0"/>
            <w:bCs w:val="0"/>
            <w:caps w:val="0"/>
            <w:noProof/>
            <w:sz w:val="22"/>
            <w:szCs w:val="22"/>
            <w:lang w:eastAsia="fr-FR"/>
          </w:rPr>
          <w:tab/>
        </w:r>
        <w:r w:rsidRPr="003D41E3">
          <w:rPr>
            <w:rStyle w:val="Lienhypertexte"/>
            <w:rFonts w:eastAsia="Times New Roman"/>
            <w:noProof/>
            <w:kern w:val="32"/>
            <w:lang w:eastAsia="fr-FR"/>
          </w:rPr>
          <w:t>ETENDUE ET CONDITIONS DE LA CONSULTATION</w:t>
        </w:r>
        <w:r>
          <w:rPr>
            <w:noProof/>
            <w:webHidden/>
          </w:rPr>
          <w:tab/>
        </w:r>
        <w:r>
          <w:rPr>
            <w:noProof/>
            <w:webHidden/>
          </w:rPr>
          <w:fldChar w:fldCharType="begin"/>
        </w:r>
        <w:r>
          <w:rPr>
            <w:noProof/>
            <w:webHidden/>
          </w:rPr>
          <w:instrText xml:space="preserve"> PAGEREF _Toc202347016 \h </w:instrText>
        </w:r>
        <w:r>
          <w:rPr>
            <w:noProof/>
            <w:webHidden/>
          </w:rPr>
        </w:r>
        <w:r>
          <w:rPr>
            <w:noProof/>
            <w:webHidden/>
          </w:rPr>
          <w:fldChar w:fldCharType="separate"/>
        </w:r>
        <w:r>
          <w:rPr>
            <w:noProof/>
            <w:webHidden/>
          </w:rPr>
          <w:t>4</w:t>
        </w:r>
        <w:r>
          <w:rPr>
            <w:noProof/>
            <w:webHidden/>
          </w:rPr>
          <w:fldChar w:fldCharType="end"/>
        </w:r>
      </w:hyperlink>
    </w:p>
    <w:p w14:paraId="2C0488CD" w14:textId="4491EC89"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17" w:history="1">
        <w:r w:rsidRPr="003D41E3">
          <w:rPr>
            <w:rStyle w:val="Lienhypertexte"/>
            <w:rFonts w:eastAsia="Times New Roman"/>
            <w:b/>
            <w:bCs/>
            <w:noProof/>
            <w:lang w:eastAsia="fr-FR"/>
          </w:rPr>
          <w:t>2.1</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Mode de consultation</w:t>
        </w:r>
        <w:r>
          <w:rPr>
            <w:noProof/>
            <w:webHidden/>
          </w:rPr>
          <w:tab/>
        </w:r>
        <w:r>
          <w:rPr>
            <w:noProof/>
            <w:webHidden/>
          </w:rPr>
          <w:fldChar w:fldCharType="begin"/>
        </w:r>
        <w:r>
          <w:rPr>
            <w:noProof/>
            <w:webHidden/>
          </w:rPr>
          <w:instrText xml:space="preserve"> PAGEREF _Toc202347017 \h </w:instrText>
        </w:r>
        <w:r>
          <w:rPr>
            <w:noProof/>
            <w:webHidden/>
          </w:rPr>
        </w:r>
        <w:r>
          <w:rPr>
            <w:noProof/>
            <w:webHidden/>
          </w:rPr>
          <w:fldChar w:fldCharType="separate"/>
        </w:r>
        <w:r>
          <w:rPr>
            <w:noProof/>
            <w:webHidden/>
          </w:rPr>
          <w:t>4</w:t>
        </w:r>
        <w:r>
          <w:rPr>
            <w:noProof/>
            <w:webHidden/>
          </w:rPr>
          <w:fldChar w:fldCharType="end"/>
        </w:r>
      </w:hyperlink>
    </w:p>
    <w:p w14:paraId="4500F537" w14:textId="52421F25"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18" w:history="1">
        <w:r w:rsidRPr="003D41E3">
          <w:rPr>
            <w:rStyle w:val="Lienhypertexte"/>
            <w:rFonts w:eastAsia="Times New Roman"/>
            <w:b/>
            <w:bCs/>
            <w:noProof/>
            <w:lang w:eastAsia="fr-FR"/>
          </w:rPr>
          <w:t>2.2</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Forme des marchés</w:t>
        </w:r>
        <w:r>
          <w:rPr>
            <w:noProof/>
            <w:webHidden/>
          </w:rPr>
          <w:tab/>
        </w:r>
        <w:r>
          <w:rPr>
            <w:noProof/>
            <w:webHidden/>
          </w:rPr>
          <w:fldChar w:fldCharType="begin"/>
        </w:r>
        <w:r>
          <w:rPr>
            <w:noProof/>
            <w:webHidden/>
          </w:rPr>
          <w:instrText xml:space="preserve"> PAGEREF _Toc202347018 \h </w:instrText>
        </w:r>
        <w:r>
          <w:rPr>
            <w:noProof/>
            <w:webHidden/>
          </w:rPr>
        </w:r>
        <w:r>
          <w:rPr>
            <w:noProof/>
            <w:webHidden/>
          </w:rPr>
          <w:fldChar w:fldCharType="separate"/>
        </w:r>
        <w:r>
          <w:rPr>
            <w:noProof/>
            <w:webHidden/>
          </w:rPr>
          <w:t>4</w:t>
        </w:r>
        <w:r>
          <w:rPr>
            <w:noProof/>
            <w:webHidden/>
          </w:rPr>
          <w:fldChar w:fldCharType="end"/>
        </w:r>
      </w:hyperlink>
    </w:p>
    <w:p w14:paraId="50CC2987" w14:textId="6F72D21C"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19" w:history="1">
        <w:r w:rsidRPr="003D41E3">
          <w:rPr>
            <w:rStyle w:val="Lienhypertexte"/>
            <w:rFonts w:eastAsia="Times New Roman"/>
            <w:b/>
            <w:bCs/>
            <w:noProof/>
            <w:lang w:eastAsia="fr-FR"/>
          </w:rPr>
          <w:t>2.3</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Décomposition en lots</w:t>
        </w:r>
        <w:r>
          <w:rPr>
            <w:noProof/>
            <w:webHidden/>
          </w:rPr>
          <w:tab/>
        </w:r>
        <w:r>
          <w:rPr>
            <w:noProof/>
            <w:webHidden/>
          </w:rPr>
          <w:fldChar w:fldCharType="begin"/>
        </w:r>
        <w:r>
          <w:rPr>
            <w:noProof/>
            <w:webHidden/>
          </w:rPr>
          <w:instrText xml:space="preserve"> PAGEREF _Toc202347019 \h </w:instrText>
        </w:r>
        <w:r>
          <w:rPr>
            <w:noProof/>
            <w:webHidden/>
          </w:rPr>
        </w:r>
        <w:r>
          <w:rPr>
            <w:noProof/>
            <w:webHidden/>
          </w:rPr>
          <w:fldChar w:fldCharType="separate"/>
        </w:r>
        <w:r>
          <w:rPr>
            <w:noProof/>
            <w:webHidden/>
          </w:rPr>
          <w:t>4</w:t>
        </w:r>
        <w:r>
          <w:rPr>
            <w:noProof/>
            <w:webHidden/>
          </w:rPr>
          <w:fldChar w:fldCharType="end"/>
        </w:r>
      </w:hyperlink>
    </w:p>
    <w:p w14:paraId="4362051F" w14:textId="7250C3A2"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20" w:history="1">
        <w:r w:rsidRPr="003D41E3">
          <w:rPr>
            <w:rStyle w:val="Lienhypertexte"/>
            <w:rFonts w:eastAsia="Times New Roman"/>
            <w:b/>
            <w:bCs/>
            <w:noProof/>
            <w:lang w:eastAsia="fr-FR"/>
          </w:rPr>
          <w:t>2.4</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Montants des accords-cadres</w:t>
        </w:r>
        <w:r>
          <w:rPr>
            <w:noProof/>
            <w:webHidden/>
          </w:rPr>
          <w:tab/>
        </w:r>
        <w:r>
          <w:rPr>
            <w:noProof/>
            <w:webHidden/>
          </w:rPr>
          <w:fldChar w:fldCharType="begin"/>
        </w:r>
        <w:r>
          <w:rPr>
            <w:noProof/>
            <w:webHidden/>
          </w:rPr>
          <w:instrText xml:space="preserve"> PAGEREF _Toc202347020 \h </w:instrText>
        </w:r>
        <w:r>
          <w:rPr>
            <w:noProof/>
            <w:webHidden/>
          </w:rPr>
        </w:r>
        <w:r>
          <w:rPr>
            <w:noProof/>
            <w:webHidden/>
          </w:rPr>
          <w:fldChar w:fldCharType="separate"/>
        </w:r>
        <w:r>
          <w:rPr>
            <w:noProof/>
            <w:webHidden/>
          </w:rPr>
          <w:t>5</w:t>
        </w:r>
        <w:r>
          <w:rPr>
            <w:noProof/>
            <w:webHidden/>
          </w:rPr>
          <w:fldChar w:fldCharType="end"/>
        </w:r>
      </w:hyperlink>
    </w:p>
    <w:p w14:paraId="226B5160" w14:textId="1C03C80A"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21" w:history="1">
        <w:r w:rsidRPr="003D41E3">
          <w:rPr>
            <w:rStyle w:val="Lienhypertexte"/>
            <w:rFonts w:eastAsia="Times New Roman"/>
            <w:b/>
            <w:bCs/>
            <w:noProof/>
            <w:lang w:eastAsia="fr-FR"/>
          </w:rPr>
          <w:t>2.5</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Nomenclature communautaire</w:t>
        </w:r>
        <w:r>
          <w:rPr>
            <w:noProof/>
            <w:webHidden/>
          </w:rPr>
          <w:tab/>
        </w:r>
        <w:r>
          <w:rPr>
            <w:noProof/>
            <w:webHidden/>
          </w:rPr>
          <w:fldChar w:fldCharType="begin"/>
        </w:r>
        <w:r>
          <w:rPr>
            <w:noProof/>
            <w:webHidden/>
          </w:rPr>
          <w:instrText xml:space="preserve"> PAGEREF _Toc202347021 \h </w:instrText>
        </w:r>
        <w:r>
          <w:rPr>
            <w:noProof/>
            <w:webHidden/>
          </w:rPr>
        </w:r>
        <w:r>
          <w:rPr>
            <w:noProof/>
            <w:webHidden/>
          </w:rPr>
          <w:fldChar w:fldCharType="separate"/>
        </w:r>
        <w:r>
          <w:rPr>
            <w:noProof/>
            <w:webHidden/>
          </w:rPr>
          <w:t>5</w:t>
        </w:r>
        <w:r>
          <w:rPr>
            <w:noProof/>
            <w:webHidden/>
          </w:rPr>
          <w:fldChar w:fldCharType="end"/>
        </w:r>
      </w:hyperlink>
    </w:p>
    <w:p w14:paraId="0A1DA4EC" w14:textId="34D21C4E"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22" w:history="1">
        <w:r w:rsidRPr="003D41E3">
          <w:rPr>
            <w:rStyle w:val="Lienhypertexte"/>
            <w:rFonts w:eastAsia="Times New Roman"/>
            <w:b/>
            <w:bCs/>
            <w:noProof/>
            <w:lang w:eastAsia="fr-FR"/>
          </w:rPr>
          <w:t>2.6</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Délai de validité des offres</w:t>
        </w:r>
        <w:r>
          <w:rPr>
            <w:noProof/>
            <w:webHidden/>
          </w:rPr>
          <w:tab/>
        </w:r>
        <w:r>
          <w:rPr>
            <w:noProof/>
            <w:webHidden/>
          </w:rPr>
          <w:fldChar w:fldCharType="begin"/>
        </w:r>
        <w:r>
          <w:rPr>
            <w:noProof/>
            <w:webHidden/>
          </w:rPr>
          <w:instrText xml:space="preserve"> PAGEREF _Toc202347022 \h </w:instrText>
        </w:r>
        <w:r>
          <w:rPr>
            <w:noProof/>
            <w:webHidden/>
          </w:rPr>
        </w:r>
        <w:r>
          <w:rPr>
            <w:noProof/>
            <w:webHidden/>
          </w:rPr>
          <w:fldChar w:fldCharType="separate"/>
        </w:r>
        <w:r>
          <w:rPr>
            <w:noProof/>
            <w:webHidden/>
          </w:rPr>
          <w:t>5</w:t>
        </w:r>
        <w:r>
          <w:rPr>
            <w:noProof/>
            <w:webHidden/>
          </w:rPr>
          <w:fldChar w:fldCharType="end"/>
        </w:r>
      </w:hyperlink>
    </w:p>
    <w:p w14:paraId="2E4CAB6E" w14:textId="3EFA960F"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23" w:history="1">
        <w:r w:rsidRPr="003D41E3">
          <w:rPr>
            <w:rStyle w:val="Lienhypertexte"/>
            <w:rFonts w:eastAsia="Times New Roman"/>
            <w:b/>
            <w:bCs/>
            <w:noProof/>
            <w:lang w:eastAsia="fr-FR"/>
          </w:rPr>
          <w:t>2.7</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Durée des accords-cadres</w:t>
        </w:r>
        <w:r>
          <w:rPr>
            <w:noProof/>
            <w:webHidden/>
          </w:rPr>
          <w:tab/>
        </w:r>
        <w:r>
          <w:rPr>
            <w:noProof/>
            <w:webHidden/>
          </w:rPr>
          <w:fldChar w:fldCharType="begin"/>
        </w:r>
        <w:r>
          <w:rPr>
            <w:noProof/>
            <w:webHidden/>
          </w:rPr>
          <w:instrText xml:space="preserve"> PAGEREF _Toc202347023 \h </w:instrText>
        </w:r>
        <w:r>
          <w:rPr>
            <w:noProof/>
            <w:webHidden/>
          </w:rPr>
        </w:r>
        <w:r>
          <w:rPr>
            <w:noProof/>
            <w:webHidden/>
          </w:rPr>
          <w:fldChar w:fldCharType="separate"/>
        </w:r>
        <w:r>
          <w:rPr>
            <w:noProof/>
            <w:webHidden/>
          </w:rPr>
          <w:t>5</w:t>
        </w:r>
        <w:r>
          <w:rPr>
            <w:noProof/>
            <w:webHidden/>
          </w:rPr>
          <w:fldChar w:fldCharType="end"/>
        </w:r>
      </w:hyperlink>
    </w:p>
    <w:p w14:paraId="4E596F8E" w14:textId="71ED018D"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24" w:history="1">
        <w:r w:rsidRPr="003D41E3">
          <w:rPr>
            <w:rStyle w:val="Lienhypertexte"/>
            <w:rFonts w:eastAsia="Times New Roman"/>
            <w:b/>
            <w:bCs/>
            <w:noProof/>
            <w:lang w:eastAsia="fr-FR"/>
          </w:rPr>
          <w:t>2.8</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Lieu d’exécution des prestations</w:t>
        </w:r>
        <w:r>
          <w:rPr>
            <w:noProof/>
            <w:webHidden/>
          </w:rPr>
          <w:tab/>
        </w:r>
        <w:r>
          <w:rPr>
            <w:noProof/>
            <w:webHidden/>
          </w:rPr>
          <w:fldChar w:fldCharType="begin"/>
        </w:r>
        <w:r>
          <w:rPr>
            <w:noProof/>
            <w:webHidden/>
          </w:rPr>
          <w:instrText xml:space="preserve"> PAGEREF _Toc202347024 \h </w:instrText>
        </w:r>
        <w:r>
          <w:rPr>
            <w:noProof/>
            <w:webHidden/>
          </w:rPr>
        </w:r>
        <w:r>
          <w:rPr>
            <w:noProof/>
            <w:webHidden/>
          </w:rPr>
          <w:fldChar w:fldCharType="separate"/>
        </w:r>
        <w:r>
          <w:rPr>
            <w:noProof/>
            <w:webHidden/>
          </w:rPr>
          <w:t>5</w:t>
        </w:r>
        <w:r>
          <w:rPr>
            <w:noProof/>
            <w:webHidden/>
          </w:rPr>
          <w:fldChar w:fldCharType="end"/>
        </w:r>
      </w:hyperlink>
    </w:p>
    <w:p w14:paraId="58197732" w14:textId="3B241ED1"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25" w:history="1">
        <w:r w:rsidRPr="003D41E3">
          <w:rPr>
            <w:rStyle w:val="Lienhypertexte"/>
            <w:rFonts w:eastAsia="Times New Roman"/>
            <w:b/>
            <w:bCs/>
            <w:noProof/>
            <w:lang w:eastAsia="fr-FR"/>
          </w:rPr>
          <w:t>2.9</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Variantes</w:t>
        </w:r>
        <w:r>
          <w:rPr>
            <w:noProof/>
            <w:webHidden/>
          </w:rPr>
          <w:tab/>
        </w:r>
        <w:r>
          <w:rPr>
            <w:noProof/>
            <w:webHidden/>
          </w:rPr>
          <w:fldChar w:fldCharType="begin"/>
        </w:r>
        <w:r>
          <w:rPr>
            <w:noProof/>
            <w:webHidden/>
          </w:rPr>
          <w:instrText xml:space="preserve"> PAGEREF _Toc202347025 \h </w:instrText>
        </w:r>
        <w:r>
          <w:rPr>
            <w:noProof/>
            <w:webHidden/>
          </w:rPr>
        </w:r>
        <w:r>
          <w:rPr>
            <w:noProof/>
            <w:webHidden/>
          </w:rPr>
          <w:fldChar w:fldCharType="separate"/>
        </w:r>
        <w:r>
          <w:rPr>
            <w:noProof/>
            <w:webHidden/>
          </w:rPr>
          <w:t>6</w:t>
        </w:r>
        <w:r>
          <w:rPr>
            <w:noProof/>
            <w:webHidden/>
          </w:rPr>
          <w:fldChar w:fldCharType="end"/>
        </w:r>
      </w:hyperlink>
    </w:p>
    <w:p w14:paraId="63FEA67C" w14:textId="6AF2DADE"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26" w:history="1">
        <w:r w:rsidRPr="003D41E3">
          <w:rPr>
            <w:rStyle w:val="Lienhypertexte"/>
            <w:rFonts w:eastAsia="Times New Roman"/>
            <w:b/>
            <w:bCs/>
            <w:noProof/>
            <w:lang w:eastAsia="fr-FR"/>
          </w:rPr>
          <w:t>2.10</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Prestations supplémentaires</w:t>
        </w:r>
        <w:r>
          <w:rPr>
            <w:noProof/>
            <w:webHidden/>
          </w:rPr>
          <w:tab/>
        </w:r>
        <w:r>
          <w:rPr>
            <w:noProof/>
            <w:webHidden/>
          </w:rPr>
          <w:fldChar w:fldCharType="begin"/>
        </w:r>
        <w:r>
          <w:rPr>
            <w:noProof/>
            <w:webHidden/>
          </w:rPr>
          <w:instrText xml:space="preserve"> PAGEREF _Toc202347026 \h </w:instrText>
        </w:r>
        <w:r>
          <w:rPr>
            <w:noProof/>
            <w:webHidden/>
          </w:rPr>
        </w:r>
        <w:r>
          <w:rPr>
            <w:noProof/>
            <w:webHidden/>
          </w:rPr>
          <w:fldChar w:fldCharType="separate"/>
        </w:r>
        <w:r>
          <w:rPr>
            <w:noProof/>
            <w:webHidden/>
          </w:rPr>
          <w:t>6</w:t>
        </w:r>
        <w:r>
          <w:rPr>
            <w:noProof/>
            <w:webHidden/>
          </w:rPr>
          <w:fldChar w:fldCharType="end"/>
        </w:r>
      </w:hyperlink>
    </w:p>
    <w:p w14:paraId="3B45BD69" w14:textId="46E338AB"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27" w:history="1">
        <w:r w:rsidRPr="003D41E3">
          <w:rPr>
            <w:rStyle w:val="Lienhypertexte"/>
            <w:rFonts w:eastAsia="Times New Roman"/>
            <w:b/>
            <w:bCs/>
            <w:noProof/>
            <w:lang w:eastAsia="fr-FR"/>
          </w:rPr>
          <w:t>2.11</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Unité monétaire</w:t>
        </w:r>
        <w:r>
          <w:rPr>
            <w:noProof/>
            <w:webHidden/>
          </w:rPr>
          <w:tab/>
        </w:r>
        <w:r>
          <w:rPr>
            <w:noProof/>
            <w:webHidden/>
          </w:rPr>
          <w:fldChar w:fldCharType="begin"/>
        </w:r>
        <w:r>
          <w:rPr>
            <w:noProof/>
            <w:webHidden/>
          </w:rPr>
          <w:instrText xml:space="preserve"> PAGEREF _Toc202347027 \h </w:instrText>
        </w:r>
        <w:r>
          <w:rPr>
            <w:noProof/>
            <w:webHidden/>
          </w:rPr>
        </w:r>
        <w:r>
          <w:rPr>
            <w:noProof/>
            <w:webHidden/>
          </w:rPr>
          <w:fldChar w:fldCharType="separate"/>
        </w:r>
        <w:r>
          <w:rPr>
            <w:noProof/>
            <w:webHidden/>
          </w:rPr>
          <w:t>6</w:t>
        </w:r>
        <w:r>
          <w:rPr>
            <w:noProof/>
            <w:webHidden/>
          </w:rPr>
          <w:fldChar w:fldCharType="end"/>
        </w:r>
      </w:hyperlink>
    </w:p>
    <w:p w14:paraId="7D80413A" w14:textId="0F7C2D6B"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28" w:history="1">
        <w:r w:rsidRPr="003D41E3">
          <w:rPr>
            <w:rStyle w:val="Lienhypertexte"/>
            <w:rFonts w:eastAsia="Times New Roman"/>
            <w:b/>
            <w:bCs/>
            <w:noProof/>
            <w:lang w:eastAsia="fr-FR"/>
          </w:rPr>
          <w:t>2.12</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Langue</w:t>
        </w:r>
        <w:r>
          <w:rPr>
            <w:noProof/>
            <w:webHidden/>
          </w:rPr>
          <w:tab/>
        </w:r>
        <w:r>
          <w:rPr>
            <w:noProof/>
            <w:webHidden/>
          </w:rPr>
          <w:fldChar w:fldCharType="begin"/>
        </w:r>
        <w:r>
          <w:rPr>
            <w:noProof/>
            <w:webHidden/>
          </w:rPr>
          <w:instrText xml:space="preserve"> PAGEREF _Toc202347028 \h </w:instrText>
        </w:r>
        <w:r>
          <w:rPr>
            <w:noProof/>
            <w:webHidden/>
          </w:rPr>
        </w:r>
        <w:r>
          <w:rPr>
            <w:noProof/>
            <w:webHidden/>
          </w:rPr>
          <w:fldChar w:fldCharType="separate"/>
        </w:r>
        <w:r>
          <w:rPr>
            <w:noProof/>
            <w:webHidden/>
          </w:rPr>
          <w:t>6</w:t>
        </w:r>
        <w:r>
          <w:rPr>
            <w:noProof/>
            <w:webHidden/>
          </w:rPr>
          <w:fldChar w:fldCharType="end"/>
        </w:r>
      </w:hyperlink>
    </w:p>
    <w:p w14:paraId="3C535757" w14:textId="2687CC2C"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29" w:history="1">
        <w:r w:rsidRPr="003D41E3">
          <w:rPr>
            <w:rStyle w:val="Lienhypertexte"/>
            <w:rFonts w:eastAsia="Times New Roman"/>
            <w:b/>
            <w:bCs/>
            <w:noProof/>
            <w:lang w:eastAsia="fr-FR"/>
          </w:rPr>
          <w:t>2.13</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Contenu des offres</w:t>
        </w:r>
        <w:r>
          <w:rPr>
            <w:noProof/>
            <w:webHidden/>
          </w:rPr>
          <w:tab/>
        </w:r>
        <w:r>
          <w:rPr>
            <w:noProof/>
            <w:webHidden/>
          </w:rPr>
          <w:fldChar w:fldCharType="begin"/>
        </w:r>
        <w:r>
          <w:rPr>
            <w:noProof/>
            <w:webHidden/>
          </w:rPr>
          <w:instrText xml:space="preserve"> PAGEREF _Toc202347029 \h </w:instrText>
        </w:r>
        <w:r>
          <w:rPr>
            <w:noProof/>
            <w:webHidden/>
          </w:rPr>
        </w:r>
        <w:r>
          <w:rPr>
            <w:noProof/>
            <w:webHidden/>
          </w:rPr>
          <w:fldChar w:fldCharType="separate"/>
        </w:r>
        <w:r>
          <w:rPr>
            <w:noProof/>
            <w:webHidden/>
          </w:rPr>
          <w:t>6</w:t>
        </w:r>
        <w:r>
          <w:rPr>
            <w:noProof/>
            <w:webHidden/>
          </w:rPr>
          <w:fldChar w:fldCharType="end"/>
        </w:r>
      </w:hyperlink>
    </w:p>
    <w:p w14:paraId="644A7574" w14:textId="4E8E1069" w:rsidR="008E7CD0" w:rsidRDefault="008E7CD0">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347030" w:history="1">
        <w:r w:rsidRPr="003D41E3">
          <w:rPr>
            <w:rStyle w:val="Lienhypertexte"/>
            <w:rFonts w:eastAsia="Times New Roman"/>
            <w:noProof/>
            <w:kern w:val="32"/>
            <w:lang w:eastAsia="fr-FR"/>
          </w:rPr>
          <w:t>ARTICLE 3</w:t>
        </w:r>
        <w:r>
          <w:rPr>
            <w:rFonts w:asciiTheme="minorHAnsi" w:eastAsiaTheme="minorEastAsia" w:hAnsiTheme="minorHAnsi" w:cstheme="minorBidi"/>
            <w:b w:val="0"/>
            <w:bCs w:val="0"/>
            <w:caps w:val="0"/>
            <w:noProof/>
            <w:sz w:val="22"/>
            <w:szCs w:val="22"/>
            <w:lang w:eastAsia="fr-FR"/>
          </w:rPr>
          <w:tab/>
        </w:r>
        <w:r w:rsidRPr="003D41E3">
          <w:rPr>
            <w:rStyle w:val="Lienhypertexte"/>
            <w:rFonts w:eastAsia="Times New Roman"/>
            <w:noProof/>
            <w:kern w:val="32"/>
            <w:lang w:eastAsia="fr-FR"/>
          </w:rPr>
          <w:t>CONDITIONS RELATIVES AUX MARCHES</w:t>
        </w:r>
        <w:r>
          <w:rPr>
            <w:noProof/>
            <w:webHidden/>
          </w:rPr>
          <w:tab/>
        </w:r>
        <w:r>
          <w:rPr>
            <w:noProof/>
            <w:webHidden/>
          </w:rPr>
          <w:fldChar w:fldCharType="begin"/>
        </w:r>
        <w:r>
          <w:rPr>
            <w:noProof/>
            <w:webHidden/>
          </w:rPr>
          <w:instrText xml:space="preserve"> PAGEREF _Toc202347030 \h </w:instrText>
        </w:r>
        <w:r>
          <w:rPr>
            <w:noProof/>
            <w:webHidden/>
          </w:rPr>
        </w:r>
        <w:r>
          <w:rPr>
            <w:noProof/>
            <w:webHidden/>
          </w:rPr>
          <w:fldChar w:fldCharType="separate"/>
        </w:r>
        <w:r>
          <w:rPr>
            <w:noProof/>
            <w:webHidden/>
          </w:rPr>
          <w:t>6</w:t>
        </w:r>
        <w:r>
          <w:rPr>
            <w:noProof/>
            <w:webHidden/>
          </w:rPr>
          <w:fldChar w:fldCharType="end"/>
        </w:r>
      </w:hyperlink>
    </w:p>
    <w:p w14:paraId="1788BC9C" w14:textId="039E85E4"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31" w:history="1">
        <w:r w:rsidRPr="003D41E3">
          <w:rPr>
            <w:rStyle w:val="Lienhypertexte"/>
            <w:rFonts w:eastAsia="Times New Roman"/>
            <w:b/>
            <w:bCs/>
            <w:noProof/>
            <w:lang w:eastAsia="fr-FR"/>
          </w:rPr>
          <w:t>3.1</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Forme juridique du groupement</w:t>
        </w:r>
        <w:r>
          <w:rPr>
            <w:noProof/>
            <w:webHidden/>
          </w:rPr>
          <w:tab/>
        </w:r>
        <w:r>
          <w:rPr>
            <w:noProof/>
            <w:webHidden/>
          </w:rPr>
          <w:fldChar w:fldCharType="begin"/>
        </w:r>
        <w:r>
          <w:rPr>
            <w:noProof/>
            <w:webHidden/>
          </w:rPr>
          <w:instrText xml:space="preserve"> PAGEREF _Toc202347031 \h </w:instrText>
        </w:r>
        <w:r>
          <w:rPr>
            <w:noProof/>
            <w:webHidden/>
          </w:rPr>
        </w:r>
        <w:r>
          <w:rPr>
            <w:noProof/>
            <w:webHidden/>
          </w:rPr>
          <w:fldChar w:fldCharType="separate"/>
        </w:r>
        <w:r>
          <w:rPr>
            <w:noProof/>
            <w:webHidden/>
          </w:rPr>
          <w:t>6</w:t>
        </w:r>
        <w:r>
          <w:rPr>
            <w:noProof/>
            <w:webHidden/>
          </w:rPr>
          <w:fldChar w:fldCharType="end"/>
        </w:r>
      </w:hyperlink>
    </w:p>
    <w:p w14:paraId="73B85B80" w14:textId="73C32328"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32" w:history="1">
        <w:r w:rsidRPr="003D41E3">
          <w:rPr>
            <w:rStyle w:val="Lienhypertexte"/>
            <w:rFonts w:eastAsia="Times New Roman"/>
            <w:b/>
            <w:bCs/>
            <w:noProof/>
            <w:lang w:eastAsia="fr-FR"/>
          </w:rPr>
          <w:t>3.2</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Sous-traitance</w:t>
        </w:r>
        <w:r>
          <w:rPr>
            <w:noProof/>
            <w:webHidden/>
          </w:rPr>
          <w:tab/>
        </w:r>
        <w:r>
          <w:rPr>
            <w:noProof/>
            <w:webHidden/>
          </w:rPr>
          <w:fldChar w:fldCharType="begin"/>
        </w:r>
        <w:r>
          <w:rPr>
            <w:noProof/>
            <w:webHidden/>
          </w:rPr>
          <w:instrText xml:space="preserve"> PAGEREF _Toc202347032 \h </w:instrText>
        </w:r>
        <w:r>
          <w:rPr>
            <w:noProof/>
            <w:webHidden/>
          </w:rPr>
        </w:r>
        <w:r>
          <w:rPr>
            <w:noProof/>
            <w:webHidden/>
          </w:rPr>
          <w:fldChar w:fldCharType="separate"/>
        </w:r>
        <w:r>
          <w:rPr>
            <w:noProof/>
            <w:webHidden/>
          </w:rPr>
          <w:t>7</w:t>
        </w:r>
        <w:r>
          <w:rPr>
            <w:noProof/>
            <w:webHidden/>
          </w:rPr>
          <w:fldChar w:fldCharType="end"/>
        </w:r>
      </w:hyperlink>
    </w:p>
    <w:p w14:paraId="029B2B80" w14:textId="703C179B"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33" w:history="1">
        <w:r w:rsidRPr="003D41E3">
          <w:rPr>
            <w:rStyle w:val="Lienhypertexte"/>
            <w:rFonts w:eastAsia="Times New Roman"/>
            <w:b/>
            <w:bCs/>
            <w:noProof/>
            <w:lang w:eastAsia="fr-FR"/>
          </w:rPr>
          <w:t>3.3</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Liens des titulaires (et leurs sous-traitants) avec la Russie</w:t>
        </w:r>
        <w:r>
          <w:rPr>
            <w:noProof/>
            <w:webHidden/>
          </w:rPr>
          <w:tab/>
        </w:r>
        <w:r>
          <w:rPr>
            <w:noProof/>
            <w:webHidden/>
          </w:rPr>
          <w:fldChar w:fldCharType="begin"/>
        </w:r>
        <w:r>
          <w:rPr>
            <w:noProof/>
            <w:webHidden/>
          </w:rPr>
          <w:instrText xml:space="preserve"> PAGEREF _Toc202347033 \h </w:instrText>
        </w:r>
        <w:r>
          <w:rPr>
            <w:noProof/>
            <w:webHidden/>
          </w:rPr>
        </w:r>
        <w:r>
          <w:rPr>
            <w:noProof/>
            <w:webHidden/>
          </w:rPr>
          <w:fldChar w:fldCharType="separate"/>
        </w:r>
        <w:r>
          <w:rPr>
            <w:noProof/>
            <w:webHidden/>
          </w:rPr>
          <w:t>8</w:t>
        </w:r>
        <w:r>
          <w:rPr>
            <w:noProof/>
            <w:webHidden/>
          </w:rPr>
          <w:fldChar w:fldCharType="end"/>
        </w:r>
      </w:hyperlink>
    </w:p>
    <w:p w14:paraId="15E0737E" w14:textId="060BFA39"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34" w:history="1">
        <w:r w:rsidRPr="003D41E3">
          <w:rPr>
            <w:rStyle w:val="Lienhypertexte"/>
            <w:rFonts w:eastAsia="Times New Roman"/>
            <w:b/>
            <w:bCs/>
            <w:noProof/>
            <w:lang w:eastAsia="fr-FR"/>
          </w:rPr>
          <w:t>3.4</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Modalités essentielles de règlement des accords-cadres</w:t>
        </w:r>
        <w:r>
          <w:rPr>
            <w:noProof/>
            <w:webHidden/>
          </w:rPr>
          <w:tab/>
        </w:r>
        <w:r>
          <w:rPr>
            <w:noProof/>
            <w:webHidden/>
          </w:rPr>
          <w:fldChar w:fldCharType="begin"/>
        </w:r>
        <w:r>
          <w:rPr>
            <w:noProof/>
            <w:webHidden/>
          </w:rPr>
          <w:instrText xml:space="preserve"> PAGEREF _Toc202347034 \h </w:instrText>
        </w:r>
        <w:r>
          <w:rPr>
            <w:noProof/>
            <w:webHidden/>
          </w:rPr>
        </w:r>
        <w:r>
          <w:rPr>
            <w:noProof/>
            <w:webHidden/>
          </w:rPr>
          <w:fldChar w:fldCharType="separate"/>
        </w:r>
        <w:r>
          <w:rPr>
            <w:noProof/>
            <w:webHidden/>
          </w:rPr>
          <w:t>9</w:t>
        </w:r>
        <w:r>
          <w:rPr>
            <w:noProof/>
            <w:webHidden/>
          </w:rPr>
          <w:fldChar w:fldCharType="end"/>
        </w:r>
      </w:hyperlink>
    </w:p>
    <w:p w14:paraId="5EBB5FC6" w14:textId="76045A5E" w:rsidR="008E7CD0" w:rsidRDefault="008E7CD0">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347035" w:history="1">
        <w:r w:rsidRPr="003D41E3">
          <w:rPr>
            <w:rStyle w:val="Lienhypertexte"/>
            <w:rFonts w:eastAsia="Times New Roman"/>
            <w:noProof/>
            <w:kern w:val="32"/>
            <w:lang w:eastAsia="fr-FR"/>
          </w:rPr>
          <w:t>ARTICLE 4</w:t>
        </w:r>
        <w:r>
          <w:rPr>
            <w:rFonts w:asciiTheme="minorHAnsi" w:eastAsiaTheme="minorEastAsia" w:hAnsiTheme="minorHAnsi" w:cstheme="minorBidi"/>
            <w:b w:val="0"/>
            <w:bCs w:val="0"/>
            <w:caps w:val="0"/>
            <w:noProof/>
            <w:sz w:val="22"/>
            <w:szCs w:val="22"/>
            <w:lang w:eastAsia="fr-FR"/>
          </w:rPr>
          <w:tab/>
        </w:r>
        <w:r w:rsidRPr="003D41E3">
          <w:rPr>
            <w:rStyle w:val="Lienhypertexte"/>
            <w:rFonts w:eastAsia="Times New Roman"/>
            <w:noProof/>
            <w:kern w:val="32"/>
            <w:lang w:eastAsia="fr-FR"/>
          </w:rPr>
          <w:t>DOSSIER DE CONSULTATION</w:t>
        </w:r>
        <w:r>
          <w:rPr>
            <w:noProof/>
            <w:webHidden/>
          </w:rPr>
          <w:tab/>
        </w:r>
        <w:r>
          <w:rPr>
            <w:noProof/>
            <w:webHidden/>
          </w:rPr>
          <w:fldChar w:fldCharType="begin"/>
        </w:r>
        <w:r>
          <w:rPr>
            <w:noProof/>
            <w:webHidden/>
          </w:rPr>
          <w:instrText xml:space="preserve"> PAGEREF _Toc202347035 \h </w:instrText>
        </w:r>
        <w:r>
          <w:rPr>
            <w:noProof/>
            <w:webHidden/>
          </w:rPr>
        </w:r>
        <w:r>
          <w:rPr>
            <w:noProof/>
            <w:webHidden/>
          </w:rPr>
          <w:fldChar w:fldCharType="separate"/>
        </w:r>
        <w:r>
          <w:rPr>
            <w:noProof/>
            <w:webHidden/>
          </w:rPr>
          <w:t>9</w:t>
        </w:r>
        <w:r>
          <w:rPr>
            <w:noProof/>
            <w:webHidden/>
          </w:rPr>
          <w:fldChar w:fldCharType="end"/>
        </w:r>
      </w:hyperlink>
    </w:p>
    <w:p w14:paraId="555605D8" w14:textId="3F7B7E50" w:rsidR="008E7CD0" w:rsidRDefault="008E7CD0">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347036" w:history="1">
        <w:r w:rsidRPr="003D41E3">
          <w:rPr>
            <w:rStyle w:val="Lienhypertexte"/>
            <w:rFonts w:eastAsia="Times New Roman"/>
            <w:noProof/>
            <w:kern w:val="32"/>
            <w:lang w:eastAsia="fr-FR"/>
          </w:rPr>
          <w:t>ARTICLE 5</w:t>
        </w:r>
        <w:r>
          <w:rPr>
            <w:rFonts w:asciiTheme="minorHAnsi" w:eastAsiaTheme="minorEastAsia" w:hAnsiTheme="minorHAnsi" w:cstheme="minorBidi"/>
            <w:b w:val="0"/>
            <w:bCs w:val="0"/>
            <w:caps w:val="0"/>
            <w:noProof/>
            <w:sz w:val="22"/>
            <w:szCs w:val="22"/>
            <w:lang w:eastAsia="fr-FR"/>
          </w:rPr>
          <w:tab/>
        </w:r>
        <w:r w:rsidRPr="003D41E3">
          <w:rPr>
            <w:rStyle w:val="Lienhypertexte"/>
            <w:rFonts w:eastAsia="Times New Roman"/>
            <w:noProof/>
            <w:kern w:val="32"/>
            <w:lang w:eastAsia="fr-FR"/>
          </w:rPr>
          <w:t>CONTENU OBLIGATOIRE DE LA CANDIDATURE ET DE L’OFFRE</w:t>
        </w:r>
        <w:r>
          <w:rPr>
            <w:noProof/>
            <w:webHidden/>
          </w:rPr>
          <w:tab/>
        </w:r>
        <w:r>
          <w:rPr>
            <w:noProof/>
            <w:webHidden/>
          </w:rPr>
          <w:fldChar w:fldCharType="begin"/>
        </w:r>
        <w:r>
          <w:rPr>
            <w:noProof/>
            <w:webHidden/>
          </w:rPr>
          <w:instrText xml:space="preserve"> PAGEREF _Toc202347036 \h </w:instrText>
        </w:r>
        <w:r>
          <w:rPr>
            <w:noProof/>
            <w:webHidden/>
          </w:rPr>
        </w:r>
        <w:r>
          <w:rPr>
            <w:noProof/>
            <w:webHidden/>
          </w:rPr>
          <w:fldChar w:fldCharType="separate"/>
        </w:r>
        <w:r>
          <w:rPr>
            <w:noProof/>
            <w:webHidden/>
          </w:rPr>
          <w:t>10</w:t>
        </w:r>
        <w:r>
          <w:rPr>
            <w:noProof/>
            <w:webHidden/>
          </w:rPr>
          <w:fldChar w:fldCharType="end"/>
        </w:r>
      </w:hyperlink>
    </w:p>
    <w:p w14:paraId="602B2448" w14:textId="467CF2BE"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37" w:history="1">
        <w:r w:rsidRPr="003D41E3">
          <w:rPr>
            <w:rStyle w:val="Lienhypertexte"/>
            <w:rFonts w:eastAsia="Times New Roman"/>
            <w:b/>
            <w:bCs/>
            <w:noProof/>
            <w:lang w:eastAsia="fr-FR"/>
          </w:rPr>
          <w:t>5.1</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Pièces à joindre au titre de la candidature</w:t>
        </w:r>
        <w:r>
          <w:rPr>
            <w:noProof/>
            <w:webHidden/>
          </w:rPr>
          <w:tab/>
        </w:r>
        <w:r>
          <w:rPr>
            <w:noProof/>
            <w:webHidden/>
          </w:rPr>
          <w:fldChar w:fldCharType="begin"/>
        </w:r>
        <w:r>
          <w:rPr>
            <w:noProof/>
            <w:webHidden/>
          </w:rPr>
          <w:instrText xml:space="preserve"> PAGEREF _Toc202347037 \h </w:instrText>
        </w:r>
        <w:r>
          <w:rPr>
            <w:noProof/>
            <w:webHidden/>
          </w:rPr>
        </w:r>
        <w:r>
          <w:rPr>
            <w:noProof/>
            <w:webHidden/>
          </w:rPr>
          <w:fldChar w:fldCharType="separate"/>
        </w:r>
        <w:r>
          <w:rPr>
            <w:noProof/>
            <w:webHidden/>
          </w:rPr>
          <w:t>10</w:t>
        </w:r>
        <w:r>
          <w:rPr>
            <w:noProof/>
            <w:webHidden/>
          </w:rPr>
          <w:fldChar w:fldCharType="end"/>
        </w:r>
      </w:hyperlink>
    </w:p>
    <w:p w14:paraId="721BBED0" w14:textId="793BFE11"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38" w:history="1">
        <w:r w:rsidRPr="003D41E3">
          <w:rPr>
            <w:rStyle w:val="Lienhypertexte"/>
            <w:rFonts w:eastAsia="Times New Roman"/>
            <w:b/>
            <w:bCs/>
            <w:noProof/>
            <w:lang w:eastAsia="fr-FR"/>
          </w:rPr>
          <w:t>5.2</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Pièces à joindre au titre de l’offre</w:t>
        </w:r>
        <w:r>
          <w:rPr>
            <w:noProof/>
            <w:webHidden/>
          </w:rPr>
          <w:tab/>
        </w:r>
        <w:r>
          <w:rPr>
            <w:noProof/>
            <w:webHidden/>
          </w:rPr>
          <w:fldChar w:fldCharType="begin"/>
        </w:r>
        <w:r>
          <w:rPr>
            <w:noProof/>
            <w:webHidden/>
          </w:rPr>
          <w:instrText xml:space="preserve"> PAGEREF _Toc202347038 \h </w:instrText>
        </w:r>
        <w:r>
          <w:rPr>
            <w:noProof/>
            <w:webHidden/>
          </w:rPr>
        </w:r>
        <w:r>
          <w:rPr>
            <w:noProof/>
            <w:webHidden/>
          </w:rPr>
          <w:fldChar w:fldCharType="separate"/>
        </w:r>
        <w:r>
          <w:rPr>
            <w:noProof/>
            <w:webHidden/>
          </w:rPr>
          <w:t>13</w:t>
        </w:r>
        <w:r>
          <w:rPr>
            <w:noProof/>
            <w:webHidden/>
          </w:rPr>
          <w:fldChar w:fldCharType="end"/>
        </w:r>
      </w:hyperlink>
    </w:p>
    <w:p w14:paraId="2D74178B" w14:textId="4C6EB3A0" w:rsidR="008E7CD0" w:rsidRDefault="008E7CD0">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347039" w:history="1">
        <w:r w:rsidRPr="003D41E3">
          <w:rPr>
            <w:rStyle w:val="Lienhypertexte"/>
            <w:rFonts w:eastAsia="Times New Roman"/>
            <w:noProof/>
            <w:kern w:val="32"/>
            <w:lang w:eastAsia="fr-FR"/>
          </w:rPr>
          <w:t>ARTICLE 6</w:t>
        </w:r>
        <w:r>
          <w:rPr>
            <w:rFonts w:asciiTheme="minorHAnsi" w:eastAsiaTheme="minorEastAsia" w:hAnsiTheme="minorHAnsi" w:cstheme="minorBidi"/>
            <w:b w:val="0"/>
            <w:bCs w:val="0"/>
            <w:caps w:val="0"/>
            <w:noProof/>
            <w:sz w:val="22"/>
            <w:szCs w:val="22"/>
            <w:lang w:eastAsia="fr-FR"/>
          </w:rPr>
          <w:tab/>
        </w:r>
        <w:r w:rsidRPr="003D41E3">
          <w:rPr>
            <w:rStyle w:val="Lienhypertexte"/>
            <w:rFonts w:eastAsia="Times New Roman"/>
            <w:noProof/>
            <w:kern w:val="32"/>
            <w:lang w:eastAsia="fr-FR"/>
          </w:rPr>
          <w:t>CONDITIONS D’ETABLISSEMENT ET DE REMISE DES OFFRES</w:t>
        </w:r>
        <w:r>
          <w:rPr>
            <w:noProof/>
            <w:webHidden/>
          </w:rPr>
          <w:tab/>
        </w:r>
        <w:r>
          <w:rPr>
            <w:noProof/>
            <w:webHidden/>
          </w:rPr>
          <w:fldChar w:fldCharType="begin"/>
        </w:r>
        <w:r>
          <w:rPr>
            <w:noProof/>
            <w:webHidden/>
          </w:rPr>
          <w:instrText xml:space="preserve"> PAGEREF _Toc202347039 \h </w:instrText>
        </w:r>
        <w:r>
          <w:rPr>
            <w:noProof/>
            <w:webHidden/>
          </w:rPr>
        </w:r>
        <w:r>
          <w:rPr>
            <w:noProof/>
            <w:webHidden/>
          </w:rPr>
          <w:fldChar w:fldCharType="separate"/>
        </w:r>
        <w:r>
          <w:rPr>
            <w:noProof/>
            <w:webHidden/>
          </w:rPr>
          <w:t>14</w:t>
        </w:r>
        <w:r>
          <w:rPr>
            <w:noProof/>
            <w:webHidden/>
          </w:rPr>
          <w:fldChar w:fldCharType="end"/>
        </w:r>
      </w:hyperlink>
    </w:p>
    <w:p w14:paraId="59B7EB36" w14:textId="065F2A12"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40" w:history="1">
        <w:r w:rsidRPr="003D41E3">
          <w:rPr>
            <w:rStyle w:val="Lienhypertexte"/>
            <w:rFonts w:eastAsia="Times New Roman"/>
            <w:b/>
            <w:bCs/>
            <w:noProof/>
            <w:lang w:eastAsia="fr-FR"/>
          </w:rPr>
          <w:t>6.1</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Conditions de délai</w:t>
        </w:r>
        <w:r>
          <w:rPr>
            <w:noProof/>
            <w:webHidden/>
          </w:rPr>
          <w:tab/>
        </w:r>
        <w:r>
          <w:rPr>
            <w:noProof/>
            <w:webHidden/>
          </w:rPr>
          <w:fldChar w:fldCharType="begin"/>
        </w:r>
        <w:r>
          <w:rPr>
            <w:noProof/>
            <w:webHidden/>
          </w:rPr>
          <w:instrText xml:space="preserve"> PAGEREF _Toc202347040 \h </w:instrText>
        </w:r>
        <w:r>
          <w:rPr>
            <w:noProof/>
            <w:webHidden/>
          </w:rPr>
        </w:r>
        <w:r>
          <w:rPr>
            <w:noProof/>
            <w:webHidden/>
          </w:rPr>
          <w:fldChar w:fldCharType="separate"/>
        </w:r>
        <w:r>
          <w:rPr>
            <w:noProof/>
            <w:webHidden/>
          </w:rPr>
          <w:t>14</w:t>
        </w:r>
        <w:r>
          <w:rPr>
            <w:noProof/>
            <w:webHidden/>
          </w:rPr>
          <w:fldChar w:fldCharType="end"/>
        </w:r>
      </w:hyperlink>
    </w:p>
    <w:p w14:paraId="7FC76DE6" w14:textId="0B39262C"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41" w:history="1">
        <w:r w:rsidRPr="003D41E3">
          <w:rPr>
            <w:rStyle w:val="Lienhypertexte"/>
            <w:rFonts w:eastAsia="Times New Roman"/>
            <w:b/>
            <w:bCs/>
            <w:noProof/>
            <w:lang w:eastAsia="fr-FR"/>
          </w:rPr>
          <w:t>6.2</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Transmission électronique</w:t>
        </w:r>
        <w:r>
          <w:rPr>
            <w:noProof/>
            <w:webHidden/>
          </w:rPr>
          <w:tab/>
        </w:r>
        <w:r>
          <w:rPr>
            <w:noProof/>
            <w:webHidden/>
          </w:rPr>
          <w:fldChar w:fldCharType="begin"/>
        </w:r>
        <w:r>
          <w:rPr>
            <w:noProof/>
            <w:webHidden/>
          </w:rPr>
          <w:instrText xml:space="preserve"> PAGEREF _Toc202347041 \h </w:instrText>
        </w:r>
        <w:r>
          <w:rPr>
            <w:noProof/>
            <w:webHidden/>
          </w:rPr>
        </w:r>
        <w:r>
          <w:rPr>
            <w:noProof/>
            <w:webHidden/>
          </w:rPr>
          <w:fldChar w:fldCharType="separate"/>
        </w:r>
        <w:r>
          <w:rPr>
            <w:noProof/>
            <w:webHidden/>
          </w:rPr>
          <w:t>14</w:t>
        </w:r>
        <w:r>
          <w:rPr>
            <w:noProof/>
            <w:webHidden/>
          </w:rPr>
          <w:fldChar w:fldCharType="end"/>
        </w:r>
      </w:hyperlink>
    </w:p>
    <w:p w14:paraId="20D0175A" w14:textId="621E5C72"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42" w:history="1">
        <w:r w:rsidRPr="003D41E3">
          <w:rPr>
            <w:rStyle w:val="Lienhypertexte"/>
            <w:rFonts w:eastAsia="Times New Roman"/>
            <w:b/>
            <w:bCs/>
            <w:i/>
            <w:noProof/>
            <w:lang w:eastAsia="fr-FR"/>
          </w:rPr>
          <w:t>6.2.1</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i/>
            <w:noProof/>
            <w:lang w:eastAsia="fr-FR"/>
          </w:rPr>
          <w:t>Dépôt du dossier</w:t>
        </w:r>
        <w:r>
          <w:rPr>
            <w:noProof/>
            <w:webHidden/>
          </w:rPr>
          <w:tab/>
        </w:r>
        <w:r>
          <w:rPr>
            <w:noProof/>
            <w:webHidden/>
          </w:rPr>
          <w:fldChar w:fldCharType="begin"/>
        </w:r>
        <w:r>
          <w:rPr>
            <w:noProof/>
            <w:webHidden/>
          </w:rPr>
          <w:instrText xml:space="preserve"> PAGEREF _Toc202347042 \h </w:instrText>
        </w:r>
        <w:r>
          <w:rPr>
            <w:noProof/>
            <w:webHidden/>
          </w:rPr>
        </w:r>
        <w:r>
          <w:rPr>
            <w:noProof/>
            <w:webHidden/>
          </w:rPr>
          <w:fldChar w:fldCharType="separate"/>
        </w:r>
        <w:r>
          <w:rPr>
            <w:noProof/>
            <w:webHidden/>
          </w:rPr>
          <w:t>14</w:t>
        </w:r>
        <w:r>
          <w:rPr>
            <w:noProof/>
            <w:webHidden/>
          </w:rPr>
          <w:fldChar w:fldCharType="end"/>
        </w:r>
      </w:hyperlink>
    </w:p>
    <w:p w14:paraId="6A1CA8D7" w14:textId="34DBF611"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43" w:history="1">
        <w:r w:rsidRPr="003D41E3">
          <w:rPr>
            <w:rStyle w:val="Lienhypertexte"/>
            <w:rFonts w:eastAsia="Times New Roman"/>
            <w:b/>
            <w:bCs/>
            <w:i/>
            <w:noProof/>
            <w:lang w:eastAsia="fr-FR"/>
          </w:rPr>
          <w:t>6.2.2</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i/>
            <w:noProof/>
            <w:lang w:eastAsia="fr-FR"/>
          </w:rPr>
          <w:t>Horodatage</w:t>
        </w:r>
        <w:r>
          <w:rPr>
            <w:noProof/>
            <w:webHidden/>
          </w:rPr>
          <w:tab/>
        </w:r>
        <w:r>
          <w:rPr>
            <w:noProof/>
            <w:webHidden/>
          </w:rPr>
          <w:fldChar w:fldCharType="begin"/>
        </w:r>
        <w:r>
          <w:rPr>
            <w:noProof/>
            <w:webHidden/>
          </w:rPr>
          <w:instrText xml:space="preserve"> PAGEREF _Toc202347043 \h </w:instrText>
        </w:r>
        <w:r>
          <w:rPr>
            <w:noProof/>
            <w:webHidden/>
          </w:rPr>
        </w:r>
        <w:r>
          <w:rPr>
            <w:noProof/>
            <w:webHidden/>
          </w:rPr>
          <w:fldChar w:fldCharType="separate"/>
        </w:r>
        <w:r>
          <w:rPr>
            <w:noProof/>
            <w:webHidden/>
          </w:rPr>
          <w:t>15</w:t>
        </w:r>
        <w:r>
          <w:rPr>
            <w:noProof/>
            <w:webHidden/>
          </w:rPr>
          <w:fldChar w:fldCharType="end"/>
        </w:r>
      </w:hyperlink>
    </w:p>
    <w:p w14:paraId="68863571" w14:textId="6B5BC988"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44" w:history="1">
        <w:r w:rsidRPr="003D41E3">
          <w:rPr>
            <w:rStyle w:val="Lienhypertexte"/>
            <w:rFonts w:eastAsia="Times New Roman"/>
            <w:b/>
            <w:bCs/>
            <w:i/>
            <w:noProof/>
            <w:lang w:eastAsia="fr-FR"/>
          </w:rPr>
          <w:t>6.2.3</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i/>
            <w:noProof/>
            <w:lang w:eastAsia="fr-FR"/>
          </w:rPr>
          <w:t>Contrôle de virus</w:t>
        </w:r>
        <w:r>
          <w:rPr>
            <w:noProof/>
            <w:webHidden/>
          </w:rPr>
          <w:tab/>
        </w:r>
        <w:r>
          <w:rPr>
            <w:noProof/>
            <w:webHidden/>
          </w:rPr>
          <w:fldChar w:fldCharType="begin"/>
        </w:r>
        <w:r>
          <w:rPr>
            <w:noProof/>
            <w:webHidden/>
          </w:rPr>
          <w:instrText xml:space="preserve"> PAGEREF _Toc202347044 \h </w:instrText>
        </w:r>
        <w:r>
          <w:rPr>
            <w:noProof/>
            <w:webHidden/>
          </w:rPr>
        </w:r>
        <w:r>
          <w:rPr>
            <w:noProof/>
            <w:webHidden/>
          </w:rPr>
          <w:fldChar w:fldCharType="separate"/>
        </w:r>
        <w:r>
          <w:rPr>
            <w:noProof/>
            <w:webHidden/>
          </w:rPr>
          <w:t>15</w:t>
        </w:r>
        <w:r>
          <w:rPr>
            <w:noProof/>
            <w:webHidden/>
          </w:rPr>
          <w:fldChar w:fldCharType="end"/>
        </w:r>
      </w:hyperlink>
    </w:p>
    <w:p w14:paraId="7FBD1B1F" w14:textId="6D63CE96"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45" w:history="1">
        <w:r w:rsidRPr="003D41E3">
          <w:rPr>
            <w:rStyle w:val="Lienhypertexte"/>
            <w:rFonts w:eastAsia="Times New Roman"/>
            <w:b/>
            <w:bCs/>
            <w:i/>
            <w:noProof/>
            <w:lang w:eastAsia="fr-FR"/>
          </w:rPr>
          <w:t>6.2.4</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i/>
            <w:noProof/>
            <w:lang w:eastAsia="fr-FR"/>
          </w:rPr>
          <w:t>Copie de sauvegarde</w:t>
        </w:r>
        <w:r>
          <w:rPr>
            <w:noProof/>
            <w:webHidden/>
          </w:rPr>
          <w:tab/>
        </w:r>
        <w:r>
          <w:rPr>
            <w:noProof/>
            <w:webHidden/>
          </w:rPr>
          <w:fldChar w:fldCharType="begin"/>
        </w:r>
        <w:r>
          <w:rPr>
            <w:noProof/>
            <w:webHidden/>
          </w:rPr>
          <w:instrText xml:space="preserve"> PAGEREF _Toc202347045 \h </w:instrText>
        </w:r>
        <w:r>
          <w:rPr>
            <w:noProof/>
            <w:webHidden/>
          </w:rPr>
        </w:r>
        <w:r>
          <w:rPr>
            <w:noProof/>
            <w:webHidden/>
          </w:rPr>
          <w:fldChar w:fldCharType="separate"/>
        </w:r>
        <w:r>
          <w:rPr>
            <w:noProof/>
            <w:webHidden/>
          </w:rPr>
          <w:t>16</w:t>
        </w:r>
        <w:r>
          <w:rPr>
            <w:noProof/>
            <w:webHidden/>
          </w:rPr>
          <w:fldChar w:fldCharType="end"/>
        </w:r>
      </w:hyperlink>
    </w:p>
    <w:p w14:paraId="14C663C2" w14:textId="06F35635"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46" w:history="1">
        <w:r w:rsidRPr="003D41E3">
          <w:rPr>
            <w:rStyle w:val="Lienhypertexte"/>
            <w:rFonts w:eastAsia="Times New Roman"/>
            <w:b/>
            <w:bCs/>
            <w:i/>
            <w:noProof/>
            <w:lang w:eastAsia="fr-FR"/>
          </w:rPr>
          <w:t>6.2.5</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i/>
            <w:noProof/>
            <w:lang w:eastAsia="fr-FR"/>
          </w:rPr>
          <w:t>Recommandations sur le format de transmission</w:t>
        </w:r>
        <w:r>
          <w:rPr>
            <w:noProof/>
            <w:webHidden/>
          </w:rPr>
          <w:tab/>
        </w:r>
        <w:r>
          <w:rPr>
            <w:noProof/>
            <w:webHidden/>
          </w:rPr>
          <w:fldChar w:fldCharType="begin"/>
        </w:r>
        <w:r>
          <w:rPr>
            <w:noProof/>
            <w:webHidden/>
          </w:rPr>
          <w:instrText xml:space="preserve"> PAGEREF _Toc202347046 \h </w:instrText>
        </w:r>
        <w:r>
          <w:rPr>
            <w:noProof/>
            <w:webHidden/>
          </w:rPr>
        </w:r>
        <w:r>
          <w:rPr>
            <w:noProof/>
            <w:webHidden/>
          </w:rPr>
          <w:fldChar w:fldCharType="separate"/>
        </w:r>
        <w:r>
          <w:rPr>
            <w:noProof/>
            <w:webHidden/>
          </w:rPr>
          <w:t>17</w:t>
        </w:r>
        <w:r>
          <w:rPr>
            <w:noProof/>
            <w:webHidden/>
          </w:rPr>
          <w:fldChar w:fldCharType="end"/>
        </w:r>
      </w:hyperlink>
    </w:p>
    <w:p w14:paraId="19EDC7BF" w14:textId="034148E5"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47" w:history="1">
        <w:r w:rsidRPr="003D41E3">
          <w:rPr>
            <w:rStyle w:val="Lienhypertexte"/>
            <w:rFonts w:eastAsia="Times New Roman"/>
            <w:b/>
            <w:bCs/>
            <w:i/>
            <w:noProof/>
            <w:lang w:eastAsia="fr-FR"/>
          </w:rPr>
          <w:t>6.2.6</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i/>
            <w:noProof/>
            <w:lang w:eastAsia="fr-FR"/>
          </w:rPr>
          <w:t>Signature électronique</w:t>
        </w:r>
        <w:r>
          <w:rPr>
            <w:noProof/>
            <w:webHidden/>
          </w:rPr>
          <w:tab/>
        </w:r>
        <w:r>
          <w:rPr>
            <w:noProof/>
            <w:webHidden/>
          </w:rPr>
          <w:fldChar w:fldCharType="begin"/>
        </w:r>
        <w:r>
          <w:rPr>
            <w:noProof/>
            <w:webHidden/>
          </w:rPr>
          <w:instrText xml:space="preserve"> PAGEREF _Toc202347047 \h </w:instrText>
        </w:r>
        <w:r>
          <w:rPr>
            <w:noProof/>
            <w:webHidden/>
          </w:rPr>
        </w:r>
        <w:r>
          <w:rPr>
            <w:noProof/>
            <w:webHidden/>
          </w:rPr>
          <w:fldChar w:fldCharType="separate"/>
        </w:r>
        <w:r>
          <w:rPr>
            <w:noProof/>
            <w:webHidden/>
          </w:rPr>
          <w:t>17</w:t>
        </w:r>
        <w:r>
          <w:rPr>
            <w:noProof/>
            <w:webHidden/>
          </w:rPr>
          <w:fldChar w:fldCharType="end"/>
        </w:r>
      </w:hyperlink>
    </w:p>
    <w:p w14:paraId="52149BB0" w14:textId="7FBFBC62" w:rsidR="008E7CD0" w:rsidRDefault="008E7CD0">
      <w:pPr>
        <w:pStyle w:val="TM2"/>
        <w:tabs>
          <w:tab w:val="left" w:pos="1100"/>
          <w:tab w:val="right" w:leader="dot" w:pos="9062"/>
        </w:tabs>
        <w:rPr>
          <w:rFonts w:asciiTheme="minorHAnsi" w:eastAsiaTheme="minorEastAsia" w:hAnsiTheme="minorHAnsi" w:cstheme="minorBidi"/>
          <w:smallCaps w:val="0"/>
          <w:noProof/>
          <w:sz w:val="22"/>
          <w:szCs w:val="22"/>
          <w:lang w:eastAsia="fr-FR"/>
        </w:rPr>
      </w:pPr>
      <w:hyperlink w:anchor="_Toc202347048" w:history="1">
        <w:r w:rsidRPr="003D41E3">
          <w:rPr>
            <w:rStyle w:val="Lienhypertexte"/>
            <w:rFonts w:eastAsia="Times New Roman"/>
            <w:bCs/>
            <w:i/>
            <w:noProof/>
            <w:lang w:eastAsia="fr-FR"/>
          </w:rPr>
          <w:t>6.2.6.1</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Cs/>
            <w:i/>
            <w:noProof/>
            <w:lang w:eastAsia="fr-FR"/>
          </w:rPr>
          <w:t>Catégories de certificats de signatures électroniques concernés :</w:t>
        </w:r>
        <w:r>
          <w:rPr>
            <w:noProof/>
            <w:webHidden/>
          </w:rPr>
          <w:tab/>
        </w:r>
        <w:r>
          <w:rPr>
            <w:noProof/>
            <w:webHidden/>
          </w:rPr>
          <w:fldChar w:fldCharType="begin"/>
        </w:r>
        <w:r>
          <w:rPr>
            <w:noProof/>
            <w:webHidden/>
          </w:rPr>
          <w:instrText xml:space="preserve"> PAGEREF _Toc202347048 \h </w:instrText>
        </w:r>
        <w:r>
          <w:rPr>
            <w:noProof/>
            <w:webHidden/>
          </w:rPr>
        </w:r>
        <w:r>
          <w:rPr>
            <w:noProof/>
            <w:webHidden/>
          </w:rPr>
          <w:fldChar w:fldCharType="separate"/>
        </w:r>
        <w:r>
          <w:rPr>
            <w:noProof/>
            <w:webHidden/>
          </w:rPr>
          <w:t>18</w:t>
        </w:r>
        <w:r>
          <w:rPr>
            <w:noProof/>
            <w:webHidden/>
          </w:rPr>
          <w:fldChar w:fldCharType="end"/>
        </w:r>
      </w:hyperlink>
    </w:p>
    <w:p w14:paraId="7BA59CB4" w14:textId="6BB024BA" w:rsidR="008E7CD0" w:rsidRDefault="008E7CD0">
      <w:pPr>
        <w:pStyle w:val="TM2"/>
        <w:tabs>
          <w:tab w:val="left" w:pos="1100"/>
          <w:tab w:val="right" w:leader="dot" w:pos="9062"/>
        </w:tabs>
        <w:rPr>
          <w:rFonts w:asciiTheme="minorHAnsi" w:eastAsiaTheme="minorEastAsia" w:hAnsiTheme="minorHAnsi" w:cstheme="minorBidi"/>
          <w:smallCaps w:val="0"/>
          <w:noProof/>
          <w:sz w:val="22"/>
          <w:szCs w:val="22"/>
          <w:lang w:eastAsia="fr-FR"/>
        </w:rPr>
      </w:pPr>
      <w:hyperlink w:anchor="_Toc202347049" w:history="1">
        <w:r w:rsidRPr="003D41E3">
          <w:rPr>
            <w:rStyle w:val="Lienhypertexte"/>
            <w:rFonts w:eastAsia="Times New Roman"/>
            <w:bCs/>
            <w:i/>
            <w:noProof/>
            <w:lang w:eastAsia="fr-FR"/>
          </w:rPr>
          <w:t>6.2.6.2</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Cs/>
            <w:i/>
            <w:noProof/>
            <w:lang w:eastAsia="fr-FR"/>
          </w:rPr>
          <w:t>Formats de signature</w:t>
        </w:r>
        <w:r>
          <w:rPr>
            <w:noProof/>
            <w:webHidden/>
          </w:rPr>
          <w:tab/>
        </w:r>
        <w:r>
          <w:rPr>
            <w:noProof/>
            <w:webHidden/>
          </w:rPr>
          <w:fldChar w:fldCharType="begin"/>
        </w:r>
        <w:r>
          <w:rPr>
            <w:noProof/>
            <w:webHidden/>
          </w:rPr>
          <w:instrText xml:space="preserve"> PAGEREF _Toc202347049 \h </w:instrText>
        </w:r>
        <w:r>
          <w:rPr>
            <w:noProof/>
            <w:webHidden/>
          </w:rPr>
        </w:r>
        <w:r>
          <w:rPr>
            <w:noProof/>
            <w:webHidden/>
          </w:rPr>
          <w:fldChar w:fldCharType="separate"/>
        </w:r>
        <w:r>
          <w:rPr>
            <w:noProof/>
            <w:webHidden/>
          </w:rPr>
          <w:t>18</w:t>
        </w:r>
        <w:r>
          <w:rPr>
            <w:noProof/>
            <w:webHidden/>
          </w:rPr>
          <w:fldChar w:fldCharType="end"/>
        </w:r>
      </w:hyperlink>
    </w:p>
    <w:p w14:paraId="1B79A991" w14:textId="2E294593" w:rsidR="008E7CD0" w:rsidRDefault="008E7CD0">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347050" w:history="1">
        <w:r w:rsidRPr="003D41E3">
          <w:rPr>
            <w:rStyle w:val="Lienhypertexte"/>
            <w:rFonts w:eastAsia="Times New Roman"/>
            <w:noProof/>
            <w:kern w:val="32"/>
            <w:lang w:eastAsia="fr-FR"/>
          </w:rPr>
          <w:t>ARTICLE 7</w:t>
        </w:r>
        <w:r>
          <w:rPr>
            <w:rFonts w:asciiTheme="minorHAnsi" w:eastAsiaTheme="minorEastAsia" w:hAnsiTheme="minorHAnsi" w:cstheme="minorBidi"/>
            <w:b w:val="0"/>
            <w:bCs w:val="0"/>
            <w:caps w:val="0"/>
            <w:noProof/>
            <w:sz w:val="22"/>
            <w:szCs w:val="22"/>
            <w:lang w:eastAsia="fr-FR"/>
          </w:rPr>
          <w:tab/>
        </w:r>
        <w:r w:rsidRPr="003D41E3">
          <w:rPr>
            <w:rStyle w:val="Lienhypertexte"/>
            <w:rFonts w:eastAsia="Times New Roman"/>
            <w:noProof/>
            <w:kern w:val="32"/>
            <w:lang w:eastAsia="fr-FR"/>
          </w:rPr>
          <w:t>EVALUATION DES CANDIDATURES</w:t>
        </w:r>
        <w:r>
          <w:rPr>
            <w:noProof/>
            <w:webHidden/>
          </w:rPr>
          <w:tab/>
        </w:r>
        <w:r>
          <w:rPr>
            <w:noProof/>
            <w:webHidden/>
          </w:rPr>
          <w:fldChar w:fldCharType="begin"/>
        </w:r>
        <w:r>
          <w:rPr>
            <w:noProof/>
            <w:webHidden/>
          </w:rPr>
          <w:instrText xml:space="preserve"> PAGEREF _Toc202347050 \h </w:instrText>
        </w:r>
        <w:r>
          <w:rPr>
            <w:noProof/>
            <w:webHidden/>
          </w:rPr>
        </w:r>
        <w:r>
          <w:rPr>
            <w:noProof/>
            <w:webHidden/>
          </w:rPr>
          <w:fldChar w:fldCharType="separate"/>
        </w:r>
        <w:r>
          <w:rPr>
            <w:noProof/>
            <w:webHidden/>
          </w:rPr>
          <w:t>19</w:t>
        </w:r>
        <w:r>
          <w:rPr>
            <w:noProof/>
            <w:webHidden/>
          </w:rPr>
          <w:fldChar w:fldCharType="end"/>
        </w:r>
      </w:hyperlink>
    </w:p>
    <w:p w14:paraId="256AE30A" w14:textId="68831363" w:rsidR="008E7CD0" w:rsidRDefault="008E7CD0">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347051" w:history="1">
        <w:r w:rsidRPr="003D41E3">
          <w:rPr>
            <w:rStyle w:val="Lienhypertexte"/>
            <w:rFonts w:eastAsia="Times New Roman"/>
            <w:noProof/>
            <w:kern w:val="32"/>
            <w:lang w:eastAsia="fr-FR"/>
          </w:rPr>
          <w:t>ARTICLE 8</w:t>
        </w:r>
        <w:r>
          <w:rPr>
            <w:rFonts w:asciiTheme="minorHAnsi" w:eastAsiaTheme="minorEastAsia" w:hAnsiTheme="minorHAnsi" w:cstheme="minorBidi"/>
            <w:b w:val="0"/>
            <w:bCs w:val="0"/>
            <w:caps w:val="0"/>
            <w:noProof/>
            <w:sz w:val="22"/>
            <w:szCs w:val="22"/>
            <w:lang w:eastAsia="fr-FR"/>
          </w:rPr>
          <w:tab/>
        </w:r>
        <w:r w:rsidRPr="003D41E3">
          <w:rPr>
            <w:rStyle w:val="Lienhypertexte"/>
            <w:rFonts w:eastAsia="Times New Roman"/>
            <w:noProof/>
            <w:kern w:val="32"/>
            <w:lang w:eastAsia="fr-FR"/>
          </w:rPr>
          <w:t>JUGEMENT DES OFFRES</w:t>
        </w:r>
        <w:r>
          <w:rPr>
            <w:noProof/>
            <w:webHidden/>
          </w:rPr>
          <w:tab/>
        </w:r>
        <w:r>
          <w:rPr>
            <w:noProof/>
            <w:webHidden/>
          </w:rPr>
          <w:fldChar w:fldCharType="begin"/>
        </w:r>
        <w:r>
          <w:rPr>
            <w:noProof/>
            <w:webHidden/>
          </w:rPr>
          <w:instrText xml:space="preserve"> PAGEREF _Toc202347051 \h </w:instrText>
        </w:r>
        <w:r>
          <w:rPr>
            <w:noProof/>
            <w:webHidden/>
          </w:rPr>
        </w:r>
        <w:r>
          <w:rPr>
            <w:noProof/>
            <w:webHidden/>
          </w:rPr>
          <w:fldChar w:fldCharType="separate"/>
        </w:r>
        <w:r>
          <w:rPr>
            <w:noProof/>
            <w:webHidden/>
          </w:rPr>
          <w:t>19</w:t>
        </w:r>
        <w:r>
          <w:rPr>
            <w:noProof/>
            <w:webHidden/>
          </w:rPr>
          <w:fldChar w:fldCharType="end"/>
        </w:r>
      </w:hyperlink>
    </w:p>
    <w:p w14:paraId="1094B56D" w14:textId="078A807A"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52" w:history="1">
        <w:r w:rsidRPr="003D41E3">
          <w:rPr>
            <w:rStyle w:val="Lienhypertexte"/>
            <w:rFonts w:eastAsia="Times New Roman"/>
            <w:b/>
            <w:bCs/>
            <w:noProof/>
            <w:lang w:eastAsia="fr-FR"/>
          </w:rPr>
          <w:t>8.1</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Conditions générales</w:t>
        </w:r>
        <w:r>
          <w:rPr>
            <w:noProof/>
            <w:webHidden/>
          </w:rPr>
          <w:tab/>
        </w:r>
        <w:r>
          <w:rPr>
            <w:noProof/>
            <w:webHidden/>
          </w:rPr>
          <w:fldChar w:fldCharType="begin"/>
        </w:r>
        <w:r>
          <w:rPr>
            <w:noProof/>
            <w:webHidden/>
          </w:rPr>
          <w:instrText xml:space="preserve"> PAGEREF _Toc202347052 \h </w:instrText>
        </w:r>
        <w:r>
          <w:rPr>
            <w:noProof/>
            <w:webHidden/>
          </w:rPr>
        </w:r>
        <w:r>
          <w:rPr>
            <w:noProof/>
            <w:webHidden/>
          </w:rPr>
          <w:fldChar w:fldCharType="separate"/>
        </w:r>
        <w:r>
          <w:rPr>
            <w:noProof/>
            <w:webHidden/>
          </w:rPr>
          <w:t>19</w:t>
        </w:r>
        <w:r>
          <w:rPr>
            <w:noProof/>
            <w:webHidden/>
          </w:rPr>
          <w:fldChar w:fldCharType="end"/>
        </w:r>
      </w:hyperlink>
    </w:p>
    <w:p w14:paraId="3400D251" w14:textId="080C6887"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53" w:history="1">
        <w:r w:rsidRPr="003D41E3">
          <w:rPr>
            <w:rStyle w:val="Lienhypertexte"/>
            <w:rFonts w:eastAsia="Times New Roman"/>
            <w:b/>
            <w:bCs/>
            <w:noProof/>
            <w:lang w:eastAsia="fr-FR"/>
          </w:rPr>
          <w:t>8.2</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Critères de jugement des offres</w:t>
        </w:r>
        <w:r>
          <w:rPr>
            <w:noProof/>
            <w:webHidden/>
          </w:rPr>
          <w:tab/>
        </w:r>
        <w:r>
          <w:rPr>
            <w:noProof/>
            <w:webHidden/>
          </w:rPr>
          <w:fldChar w:fldCharType="begin"/>
        </w:r>
        <w:r>
          <w:rPr>
            <w:noProof/>
            <w:webHidden/>
          </w:rPr>
          <w:instrText xml:space="preserve"> PAGEREF _Toc202347053 \h </w:instrText>
        </w:r>
        <w:r>
          <w:rPr>
            <w:noProof/>
            <w:webHidden/>
          </w:rPr>
        </w:r>
        <w:r>
          <w:rPr>
            <w:noProof/>
            <w:webHidden/>
          </w:rPr>
          <w:fldChar w:fldCharType="separate"/>
        </w:r>
        <w:r>
          <w:rPr>
            <w:noProof/>
            <w:webHidden/>
          </w:rPr>
          <w:t>19</w:t>
        </w:r>
        <w:r>
          <w:rPr>
            <w:noProof/>
            <w:webHidden/>
          </w:rPr>
          <w:fldChar w:fldCharType="end"/>
        </w:r>
      </w:hyperlink>
    </w:p>
    <w:p w14:paraId="1E913E5A" w14:textId="46DAC069"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54" w:history="1">
        <w:r w:rsidRPr="003D41E3">
          <w:rPr>
            <w:rStyle w:val="Lienhypertexte"/>
            <w:rFonts w:eastAsia="Times New Roman"/>
            <w:b/>
            <w:bCs/>
            <w:noProof/>
            <w:lang w:eastAsia="fr-FR"/>
          </w:rPr>
          <w:t>8.3</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noProof/>
            <w:lang w:eastAsia="fr-FR"/>
          </w:rPr>
          <w:t>Modalités de notation</w:t>
        </w:r>
        <w:r>
          <w:rPr>
            <w:noProof/>
            <w:webHidden/>
          </w:rPr>
          <w:tab/>
        </w:r>
        <w:r>
          <w:rPr>
            <w:noProof/>
            <w:webHidden/>
          </w:rPr>
          <w:fldChar w:fldCharType="begin"/>
        </w:r>
        <w:r>
          <w:rPr>
            <w:noProof/>
            <w:webHidden/>
          </w:rPr>
          <w:instrText xml:space="preserve"> PAGEREF _Toc202347054 \h </w:instrText>
        </w:r>
        <w:r>
          <w:rPr>
            <w:noProof/>
            <w:webHidden/>
          </w:rPr>
        </w:r>
        <w:r>
          <w:rPr>
            <w:noProof/>
            <w:webHidden/>
          </w:rPr>
          <w:fldChar w:fldCharType="separate"/>
        </w:r>
        <w:r>
          <w:rPr>
            <w:noProof/>
            <w:webHidden/>
          </w:rPr>
          <w:t>21</w:t>
        </w:r>
        <w:r>
          <w:rPr>
            <w:noProof/>
            <w:webHidden/>
          </w:rPr>
          <w:fldChar w:fldCharType="end"/>
        </w:r>
      </w:hyperlink>
    </w:p>
    <w:p w14:paraId="4511BCC4" w14:textId="260E8FB1"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55" w:history="1">
        <w:r w:rsidRPr="003D41E3">
          <w:rPr>
            <w:rStyle w:val="Lienhypertexte"/>
            <w:rFonts w:eastAsia="Times New Roman"/>
            <w:b/>
            <w:bCs/>
            <w:i/>
            <w:noProof/>
            <w:lang w:eastAsia="fr-FR"/>
          </w:rPr>
          <w:t>8.3.1</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i/>
            <w:noProof/>
            <w:lang w:eastAsia="fr-FR"/>
          </w:rPr>
          <w:t>Critère « valeur technique de l’offre »</w:t>
        </w:r>
        <w:r>
          <w:rPr>
            <w:noProof/>
            <w:webHidden/>
          </w:rPr>
          <w:tab/>
        </w:r>
        <w:r>
          <w:rPr>
            <w:noProof/>
            <w:webHidden/>
          </w:rPr>
          <w:fldChar w:fldCharType="begin"/>
        </w:r>
        <w:r>
          <w:rPr>
            <w:noProof/>
            <w:webHidden/>
          </w:rPr>
          <w:instrText xml:space="preserve"> PAGEREF _Toc202347055 \h </w:instrText>
        </w:r>
        <w:r>
          <w:rPr>
            <w:noProof/>
            <w:webHidden/>
          </w:rPr>
        </w:r>
        <w:r>
          <w:rPr>
            <w:noProof/>
            <w:webHidden/>
          </w:rPr>
          <w:fldChar w:fldCharType="separate"/>
        </w:r>
        <w:r>
          <w:rPr>
            <w:noProof/>
            <w:webHidden/>
          </w:rPr>
          <w:t>21</w:t>
        </w:r>
        <w:r>
          <w:rPr>
            <w:noProof/>
            <w:webHidden/>
          </w:rPr>
          <w:fldChar w:fldCharType="end"/>
        </w:r>
      </w:hyperlink>
    </w:p>
    <w:p w14:paraId="54837C46" w14:textId="6DC712CD"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56" w:history="1">
        <w:r w:rsidRPr="003D41E3">
          <w:rPr>
            <w:rStyle w:val="Lienhypertexte"/>
            <w:rFonts w:eastAsia="Times New Roman"/>
            <w:b/>
            <w:bCs/>
            <w:i/>
            <w:noProof/>
            <w:lang w:eastAsia="fr-FR"/>
          </w:rPr>
          <w:t>8.3.2</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i/>
            <w:noProof/>
            <w:lang w:eastAsia="fr-FR"/>
          </w:rPr>
          <w:t>Critère « valeur technique de l’offre » sous-critères impliquant une valeur chiffrée</w:t>
        </w:r>
        <w:r>
          <w:rPr>
            <w:noProof/>
            <w:webHidden/>
          </w:rPr>
          <w:tab/>
        </w:r>
        <w:r>
          <w:rPr>
            <w:noProof/>
            <w:webHidden/>
          </w:rPr>
          <w:fldChar w:fldCharType="begin"/>
        </w:r>
        <w:r>
          <w:rPr>
            <w:noProof/>
            <w:webHidden/>
          </w:rPr>
          <w:instrText xml:space="preserve"> PAGEREF _Toc202347056 \h </w:instrText>
        </w:r>
        <w:r>
          <w:rPr>
            <w:noProof/>
            <w:webHidden/>
          </w:rPr>
        </w:r>
        <w:r>
          <w:rPr>
            <w:noProof/>
            <w:webHidden/>
          </w:rPr>
          <w:fldChar w:fldCharType="separate"/>
        </w:r>
        <w:r>
          <w:rPr>
            <w:noProof/>
            <w:webHidden/>
          </w:rPr>
          <w:t>22</w:t>
        </w:r>
        <w:r>
          <w:rPr>
            <w:noProof/>
            <w:webHidden/>
          </w:rPr>
          <w:fldChar w:fldCharType="end"/>
        </w:r>
      </w:hyperlink>
    </w:p>
    <w:p w14:paraId="534377CC" w14:textId="3F77E1F9"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57" w:history="1">
        <w:r w:rsidRPr="003D41E3">
          <w:rPr>
            <w:rStyle w:val="Lienhypertexte"/>
            <w:rFonts w:eastAsia="Times New Roman"/>
            <w:b/>
            <w:bCs/>
            <w:i/>
            <w:noProof/>
            <w:lang w:eastAsia="fr-FR"/>
          </w:rPr>
          <w:t>8.3.3</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i/>
            <w:noProof/>
            <w:lang w:eastAsia="fr-FR"/>
          </w:rPr>
          <w:t>Critère « Offre financière »</w:t>
        </w:r>
        <w:r>
          <w:rPr>
            <w:noProof/>
            <w:webHidden/>
          </w:rPr>
          <w:tab/>
        </w:r>
        <w:r>
          <w:rPr>
            <w:noProof/>
            <w:webHidden/>
          </w:rPr>
          <w:fldChar w:fldCharType="begin"/>
        </w:r>
        <w:r>
          <w:rPr>
            <w:noProof/>
            <w:webHidden/>
          </w:rPr>
          <w:instrText xml:space="preserve"> PAGEREF _Toc202347057 \h </w:instrText>
        </w:r>
        <w:r>
          <w:rPr>
            <w:noProof/>
            <w:webHidden/>
          </w:rPr>
        </w:r>
        <w:r>
          <w:rPr>
            <w:noProof/>
            <w:webHidden/>
          </w:rPr>
          <w:fldChar w:fldCharType="separate"/>
        </w:r>
        <w:r>
          <w:rPr>
            <w:noProof/>
            <w:webHidden/>
          </w:rPr>
          <w:t>22</w:t>
        </w:r>
        <w:r>
          <w:rPr>
            <w:noProof/>
            <w:webHidden/>
          </w:rPr>
          <w:fldChar w:fldCharType="end"/>
        </w:r>
      </w:hyperlink>
    </w:p>
    <w:p w14:paraId="5E57BC4D" w14:textId="2D61524B" w:rsidR="008E7CD0" w:rsidRDefault="008E7CD0">
      <w:pPr>
        <w:pStyle w:val="TM2"/>
        <w:tabs>
          <w:tab w:val="left" w:pos="880"/>
          <w:tab w:val="right" w:leader="dot" w:pos="9062"/>
        </w:tabs>
        <w:rPr>
          <w:rFonts w:asciiTheme="minorHAnsi" w:eastAsiaTheme="minorEastAsia" w:hAnsiTheme="minorHAnsi" w:cstheme="minorBidi"/>
          <w:smallCaps w:val="0"/>
          <w:noProof/>
          <w:sz w:val="22"/>
          <w:szCs w:val="22"/>
          <w:lang w:eastAsia="fr-FR"/>
        </w:rPr>
      </w:pPr>
      <w:hyperlink w:anchor="_Toc202347058" w:history="1">
        <w:r w:rsidRPr="003D41E3">
          <w:rPr>
            <w:rStyle w:val="Lienhypertexte"/>
            <w:rFonts w:eastAsia="Times New Roman"/>
            <w:b/>
            <w:bCs/>
            <w:i/>
            <w:noProof/>
            <w:lang w:eastAsia="fr-FR"/>
          </w:rPr>
          <w:t>8.3.4</w:t>
        </w:r>
        <w:r>
          <w:rPr>
            <w:rFonts w:asciiTheme="minorHAnsi" w:eastAsiaTheme="minorEastAsia" w:hAnsiTheme="minorHAnsi" w:cstheme="minorBidi"/>
            <w:smallCaps w:val="0"/>
            <w:noProof/>
            <w:sz w:val="22"/>
            <w:szCs w:val="22"/>
            <w:lang w:eastAsia="fr-FR"/>
          </w:rPr>
          <w:tab/>
        </w:r>
        <w:r w:rsidRPr="003D41E3">
          <w:rPr>
            <w:rStyle w:val="Lienhypertexte"/>
            <w:rFonts w:eastAsia="Times New Roman"/>
            <w:b/>
            <w:bCs/>
            <w:i/>
            <w:noProof/>
            <w:lang w:eastAsia="fr-FR"/>
          </w:rPr>
          <w:t>Constitution de la note finale</w:t>
        </w:r>
        <w:r>
          <w:rPr>
            <w:noProof/>
            <w:webHidden/>
          </w:rPr>
          <w:tab/>
        </w:r>
        <w:r>
          <w:rPr>
            <w:noProof/>
            <w:webHidden/>
          </w:rPr>
          <w:fldChar w:fldCharType="begin"/>
        </w:r>
        <w:r>
          <w:rPr>
            <w:noProof/>
            <w:webHidden/>
          </w:rPr>
          <w:instrText xml:space="preserve"> PAGEREF _Toc202347058 \h </w:instrText>
        </w:r>
        <w:r>
          <w:rPr>
            <w:noProof/>
            <w:webHidden/>
          </w:rPr>
        </w:r>
        <w:r>
          <w:rPr>
            <w:noProof/>
            <w:webHidden/>
          </w:rPr>
          <w:fldChar w:fldCharType="separate"/>
        </w:r>
        <w:r>
          <w:rPr>
            <w:noProof/>
            <w:webHidden/>
          </w:rPr>
          <w:t>23</w:t>
        </w:r>
        <w:r>
          <w:rPr>
            <w:noProof/>
            <w:webHidden/>
          </w:rPr>
          <w:fldChar w:fldCharType="end"/>
        </w:r>
      </w:hyperlink>
    </w:p>
    <w:p w14:paraId="66DFC517" w14:textId="62ED8CF3" w:rsidR="008E7CD0" w:rsidRDefault="008E7CD0">
      <w:pPr>
        <w:pStyle w:val="TM1"/>
        <w:tabs>
          <w:tab w:val="left" w:pos="1100"/>
          <w:tab w:val="right" w:leader="dot" w:pos="9062"/>
        </w:tabs>
        <w:rPr>
          <w:rFonts w:asciiTheme="minorHAnsi" w:eastAsiaTheme="minorEastAsia" w:hAnsiTheme="minorHAnsi" w:cstheme="minorBidi"/>
          <w:b w:val="0"/>
          <w:bCs w:val="0"/>
          <w:caps w:val="0"/>
          <w:noProof/>
          <w:sz w:val="22"/>
          <w:szCs w:val="22"/>
          <w:lang w:eastAsia="fr-FR"/>
        </w:rPr>
      </w:pPr>
      <w:hyperlink w:anchor="_Toc202347059" w:history="1">
        <w:r w:rsidRPr="003D41E3">
          <w:rPr>
            <w:rStyle w:val="Lienhypertexte"/>
            <w:rFonts w:eastAsia="Times New Roman"/>
            <w:noProof/>
            <w:kern w:val="32"/>
            <w:lang w:eastAsia="fr-FR"/>
          </w:rPr>
          <w:t>ARTICLE 9</w:t>
        </w:r>
        <w:r>
          <w:rPr>
            <w:rFonts w:asciiTheme="minorHAnsi" w:eastAsiaTheme="minorEastAsia" w:hAnsiTheme="minorHAnsi" w:cstheme="minorBidi"/>
            <w:b w:val="0"/>
            <w:bCs w:val="0"/>
            <w:caps w:val="0"/>
            <w:noProof/>
            <w:sz w:val="22"/>
            <w:szCs w:val="22"/>
            <w:lang w:eastAsia="fr-FR"/>
          </w:rPr>
          <w:tab/>
        </w:r>
        <w:r w:rsidRPr="003D41E3">
          <w:rPr>
            <w:rStyle w:val="Lienhypertexte"/>
            <w:rFonts w:eastAsia="Times New Roman"/>
            <w:noProof/>
            <w:kern w:val="32"/>
            <w:lang w:eastAsia="fr-FR"/>
          </w:rPr>
          <w:t>MODIFICATIONS DE DETAIL AU DOSSIER DE CONSULTATION</w:t>
        </w:r>
        <w:r>
          <w:rPr>
            <w:noProof/>
            <w:webHidden/>
          </w:rPr>
          <w:tab/>
        </w:r>
        <w:r>
          <w:rPr>
            <w:noProof/>
            <w:webHidden/>
          </w:rPr>
          <w:fldChar w:fldCharType="begin"/>
        </w:r>
        <w:r>
          <w:rPr>
            <w:noProof/>
            <w:webHidden/>
          </w:rPr>
          <w:instrText xml:space="preserve"> PAGEREF _Toc202347059 \h </w:instrText>
        </w:r>
        <w:r>
          <w:rPr>
            <w:noProof/>
            <w:webHidden/>
          </w:rPr>
        </w:r>
        <w:r>
          <w:rPr>
            <w:noProof/>
            <w:webHidden/>
          </w:rPr>
          <w:fldChar w:fldCharType="separate"/>
        </w:r>
        <w:r>
          <w:rPr>
            <w:noProof/>
            <w:webHidden/>
          </w:rPr>
          <w:t>23</w:t>
        </w:r>
        <w:r>
          <w:rPr>
            <w:noProof/>
            <w:webHidden/>
          </w:rPr>
          <w:fldChar w:fldCharType="end"/>
        </w:r>
      </w:hyperlink>
    </w:p>
    <w:p w14:paraId="3198EB82" w14:textId="69E580C3" w:rsidR="008E7CD0" w:rsidRDefault="008E7CD0">
      <w:pPr>
        <w:pStyle w:val="TM1"/>
        <w:tabs>
          <w:tab w:val="left" w:pos="1320"/>
          <w:tab w:val="right" w:leader="dot" w:pos="9062"/>
        </w:tabs>
        <w:rPr>
          <w:rFonts w:asciiTheme="minorHAnsi" w:eastAsiaTheme="minorEastAsia" w:hAnsiTheme="minorHAnsi" w:cstheme="minorBidi"/>
          <w:b w:val="0"/>
          <w:bCs w:val="0"/>
          <w:caps w:val="0"/>
          <w:noProof/>
          <w:sz w:val="22"/>
          <w:szCs w:val="22"/>
          <w:lang w:eastAsia="fr-FR"/>
        </w:rPr>
      </w:pPr>
      <w:hyperlink w:anchor="_Toc202347060" w:history="1">
        <w:r w:rsidRPr="003D41E3">
          <w:rPr>
            <w:rStyle w:val="Lienhypertexte"/>
            <w:rFonts w:eastAsia="Times New Roman"/>
            <w:noProof/>
            <w:kern w:val="32"/>
            <w:lang w:eastAsia="fr-FR"/>
          </w:rPr>
          <w:t>ARTICLE 10</w:t>
        </w:r>
        <w:r>
          <w:rPr>
            <w:rFonts w:asciiTheme="minorHAnsi" w:eastAsiaTheme="minorEastAsia" w:hAnsiTheme="minorHAnsi" w:cstheme="minorBidi"/>
            <w:b w:val="0"/>
            <w:bCs w:val="0"/>
            <w:caps w:val="0"/>
            <w:noProof/>
            <w:sz w:val="22"/>
            <w:szCs w:val="22"/>
            <w:lang w:eastAsia="fr-FR"/>
          </w:rPr>
          <w:tab/>
        </w:r>
        <w:r w:rsidRPr="003D41E3">
          <w:rPr>
            <w:rStyle w:val="Lienhypertexte"/>
            <w:rFonts w:eastAsia="Times New Roman"/>
            <w:noProof/>
            <w:kern w:val="32"/>
            <w:lang w:eastAsia="fr-FR"/>
          </w:rPr>
          <w:t>INSTANCES ET VOIES DE RECOURS</w:t>
        </w:r>
        <w:r>
          <w:rPr>
            <w:noProof/>
            <w:webHidden/>
          </w:rPr>
          <w:tab/>
        </w:r>
        <w:r>
          <w:rPr>
            <w:noProof/>
            <w:webHidden/>
          </w:rPr>
          <w:fldChar w:fldCharType="begin"/>
        </w:r>
        <w:r>
          <w:rPr>
            <w:noProof/>
            <w:webHidden/>
          </w:rPr>
          <w:instrText xml:space="preserve"> PAGEREF _Toc202347060 \h </w:instrText>
        </w:r>
        <w:r>
          <w:rPr>
            <w:noProof/>
            <w:webHidden/>
          </w:rPr>
        </w:r>
        <w:r>
          <w:rPr>
            <w:noProof/>
            <w:webHidden/>
          </w:rPr>
          <w:fldChar w:fldCharType="separate"/>
        </w:r>
        <w:r>
          <w:rPr>
            <w:noProof/>
            <w:webHidden/>
          </w:rPr>
          <w:t>23</w:t>
        </w:r>
        <w:r>
          <w:rPr>
            <w:noProof/>
            <w:webHidden/>
          </w:rPr>
          <w:fldChar w:fldCharType="end"/>
        </w:r>
      </w:hyperlink>
    </w:p>
    <w:p w14:paraId="528FA022" w14:textId="686D3DB1" w:rsidR="008E7CD0" w:rsidRDefault="008E7CD0">
      <w:pPr>
        <w:pStyle w:val="TM1"/>
        <w:tabs>
          <w:tab w:val="right" w:leader="dot" w:pos="9062"/>
        </w:tabs>
        <w:rPr>
          <w:rFonts w:asciiTheme="minorHAnsi" w:eastAsiaTheme="minorEastAsia" w:hAnsiTheme="minorHAnsi" w:cstheme="minorBidi"/>
          <w:b w:val="0"/>
          <w:bCs w:val="0"/>
          <w:caps w:val="0"/>
          <w:noProof/>
          <w:sz w:val="22"/>
          <w:szCs w:val="22"/>
          <w:lang w:eastAsia="fr-FR"/>
        </w:rPr>
      </w:pPr>
      <w:hyperlink w:anchor="_Toc202347061" w:history="1">
        <w:r w:rsidRPr="003D41E3">
          <w:rPr>
            <w:rStyle w:val="Lienhypertexte"/>
            <w:rFonts w:eastAsia="Times New Roman"/>
            <w:noProof/>
            <w:kern w:val="32"/>
            <w:lang w:eastAsia="fr-FR"/>
          </w:rPr>
          <w:t>ANNEXES</w:t>
        </w:r>
        <w:r>
          <w:rPr>
            <w:noProof/>
            <w:webHidden/>
          </w:rPr>
          <w:tab/>
        </w:r>
        <w:r>
          <w:rPr>
            <w:noProof/>
            <w:webHidden/>
          </w:rPr>
          <w:fldChar w:fldCharType="begin"/>
        </w:r>
        <w:r>
          <w:rPr>
            <w:noProof/>
            <w:webHidden/>
          </w:rPr>
          <w:instrText xml:space="preserve"> PAGEREF _Toc202347061 \h </w:instrText>
        </w:r>
        <w:r>
          <w:rPr>
            <w:noProof/>
            <w:webHidden/>
          </w:rPr>
        </w:r>
        <w:r>
          <w:rPr>
            <w:noProof/>
            <w:webHidden/>
          </w:rPr>
          <w:fldChar w:fldCharType="separate"/>
        </w:r>
        <w:r>
          <w:rPr>
            <w:noProof/>
            <w:webHidden/>
          </w:rPr>
          <w:t>24</w:t>
        </w:r>
        <w:r>
          <w:rPr>
            <w:noProof/>
            <w:webHidden/>
          </w:rPr>
          <w:fldChar w:fldCharType="end"/>
        </w:r>
      </w:hyperlink>
    </w:p>
    <w:p w14:paraId="24D555A8" w14:textId="0E3A0633" w:rsidR="00D32BD2" w:rsidRDefault="00230BA9" w:rsidP="00121E7A">
      <w:pPr>
        <w:jc w:val="both"/>
        <w:rPr>
          <w:rFonts w:cs="Calibri"/>
          <w:b/>
          <w:bCs/>
          <w:sz w:val="24"/>
          <w:szCs w:val="24"/>
        </w:rPr>
      </w:pPr>
      <w:r>
        <w:rPr>
          <w:rFonts w:cs="Calibri"/>
          <w:b/>
          <w:bCs/>
          <w:sz w:val="24"/>
          <w:szCs w:val="24"/>
        </w:rPr>
        <w:fldChar w:fldCharType="end"/>
      </w:r>
    </w:p>
    <w:p w14:paraId="2743D24B" w14:textId="77777777" w:rsidR="001A1909" w:rsidRPr="00792372" w:rsidRDefault="00D32BD2" w:rsidP="00DC6A46">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r w:rsidRPr="00FE7992">
        <w:rPr>
          <w:rFonts w:eastAsia="Times New Roman" w:cs="Calibri"/>
          <w:b/>
          <w:bCs/>
          <w:caps/>
          <w:color w:val="002060"/>
          <w:kern w:val="32"/>
          <w:sz w:val="24"/>
          <w:szCs w:val="24"/>
          <w:lang w:eastAsia="fr-FR"/>
        </w:rPr>
        <w:br w:type="page"/>
      </w:r>
      <w:bookmarkStart w:id="1" w:name="_Toc138946629"/>
      <w:bookmarkStart w:id="2" w:name="_Toc139894598"/>
      <w:bookmarkStart w:id="3" w:name="_Toc143250905"/>
      <w:bookmarkStart w:id="4" w:name="_Toc202347015"/>
      <w:r w:rsidR="001A1909" w:rsidRPr="00792372">
        <w:rPr>
          <w:rFonts w:eastAsia="Times New Roman" w:cs="Calibri"/>
          <w:b/>
          <w:bCs/>
          <w:caps/>
          <w:color w:val="002060"/>
          <w:kern w:val="32"/>
          <w:sz w:val="24"/>
          <w:szCs w:val="24"/>
          <w:lang w:eastAsia="fr-FR"/>
        </w:rPr>
        <w:lastRenderedPageBreak/>
        <w:t>OBJET DE LA CONSULTATION</w:t>
      </w:r>
      <w:bookmarkEnd w:id="1"/>
      <w:bookmarkEnd w:id="2"/>
      <w:bookmarkEnd w:id="3"/>
      <w:bookmarkEnd w:id="4"/>
    </w:p>
    <w:p w14:paraId="6FE74CED" w14:textId="77777777" w:rsidR="001A1909" w:rsidRDefault="001A1909" w:rsidP="00C92412">
      <w:pPr>
        <w:jc w:val="both"/>
      </w:pPr>
      <w:r>
        <w:t>Le présent règlement de la consultation (RC) a pour objet de fixer les modalités d’organisation de la consultation.</w:t>
      </w:r>
    </w:p>
    <w:p w14:paraId="177F1D75" w14:textId="19362975" w:rsidR="001A1909" w:rsidRDefault="001A1909" w:rsidP="00C92412">
      <w:pPr>
        <w:jc w:val="both"/>
      </w:pPr>
      <w:r>
        <w:t xml:space="preserve">L’objet de cette consultation </w:t>
      </w:r>
      <w:r w:rsidRPr="00045B43">
        <w:t xml:space="preserve">est </w:t>
      </w:r>
      <w:r w:rsidR="000B0AA7" w:rsidRPr="00045B43">
        <w:t xml:space="preserve">la fourniture de </w:t>
      </w:r>
      <w:r w:rsidR="00A86CD6" w:rsidRPr="00A86CD6">
        <w:t>serveurs X86 et prestations associées</w:t>
      </w:r>
      <w:r w:rsidR="00C92412">
        <w:t>, à la Cnam et aux O</w:t>
      </w:r>
      <w:r w:rsidR="000B0AA7" w:rsidRPr="00AC424D">
        <w:t>rganismes</w:t>
      </w:r>
      <w:r w:rsidR="00C92412">
        <w:t>/Datacenters</w:t>
      </w:r>
      <w:r w:rsidR="000B0AA7" w:rsidRPr="00AC424D">
        <w:t xml:space="preserve"> de l’Assurance Maladie</w:t>
      </w:r>
      <w:r w:rsidRPr="00AC424D">
        <w:t>.</w:t>
      </w:r>
    </w:p>
    <w:p w14:paraId="0299C0A3" w14:textId="77777777" w:rsidR="001A1909" w:rsidRDefault="001A1909" w:rsidP="00C92412">
      <w:pPr>
        <w:jc w:val="both"/>
      </w:pPr>
      <w:r>
        <w:t>Il est conclu en application du Code de la commande publique issu de l'ordonnance n° 2018-1074 du 26 novembre 2018 portant partie législative du Code de la commande publique et du décret n° 2018-1075 du 3 décembre 2018 portant partie réglementaire du Code de la commande publique, parus au Journal officiel du 5 décembre 2018.</w:t>
      </w:r>
    </w:p>
    <w:p w14:paraId="5F7FEA5B" w14:textId="3AEF85C6" w:rsidR="001A1909" w:rsidRPr="00F56087" w:rsidRDefault="001A1909" w:rsidP="00C92412">
      <w:pPr>
        <w:jc w:val="both"/>
      </w:pPr>
      <w:r>
        <w:t xml:space="preserve">Le détail des prestations est repris dans le Cahier des </w:t>
      </w:r>
      <w:r w:rsidR="00443C42">
        <w:t>C</w:t>
      </w:r>
      <w:r>
        <w:t xml:space="preserve">lauses </w:t>
      </w:r>
      <w:r w:rsidR="00443C42">
        <w:t>T</w:t>
      </w:r>
      <w:r>
        <w:t xml:space="preserve">echniques </w:t>
      </w:r>
      <w:r w:rsidR="00443C42">
        <w:t>P</w:t>
      </w:r>
      <w:r>
        <w:t xml:space="preserve">articulières </w:t>
      </w:r>
      <w:r w:rsidR="00443C42">
        <w:t xml:space="preserve">(CCTP) </w:t>
      </w:r>
      <w:r>
        <w:t>du dossier de consultation des entreprises.</w:t>
      </w:r>
      <w:r w:rsidR="004F7A3C">
        <w:t xml:space="preserve"> Les organismes bénéficiaires </w:t>
      </w:r>
      <w:r w:rsidR="00101A0E">
        <w:t xml:space="preserve">de chaque lot </w:t>
      </w:r>
      <w:r w:rsidR="004F7A3C">
        <w:t xml:space="preserve">sont </w:t>
      </w:r>
      <w:r w:rsidR="00101A0E">
        <w:t>mentionnés</w:t>
      </w:r>
      <w:r w:rsidR="004F7A3C">
        <w:t xml:space="preserve"> </w:t>
      </w:r>
      <w:r w:rsidR="00AC424D">
        <w:t xml:space="preserve">en annexe </w:t>
      </w:r>
      <w:r w:rsidR="00AC424D" w:rsidRPr="00564227">
        <w:t xml:space="preserve">du </w:t>
      </w:r>
      <w:r w:rsidR="004F7A3C" w:rsidRPr="00564227">
        <w:t>CCTP.</w:t>
      </w:r>
    </w:p>
    <w:p w14:paraId="494E874B" w14:textId="77777777" w:rsidR="001A1909" w:rsidRPr="00792372" w:rsidRDefault="001A1909" w:rsidP="00A32F42">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5" w:name="_Toc138749731"/>
      <w:bookmarkStart w:id="6" w:name="_Toc138946630"/>
      <w:bookmarkStart w:id="7" w:name="_Toc139894599"/>
      <w:bookmarkStart w:id="8" w:name="_Toc143250906"/>
      <w:bookmarkStart w:id="9" w:name="_Toc202347016"/>
      <w:r w:rsidRPr="00792372">
        <w:rPr>
          <w:rFonts w:eastAsia="Times New Roman" w:cs="Calibri"/>
          <w:b/>
          <w:bCs/>
          <w:caps/>
          <w:color w:val="002060"/>
          <w:kern w:val="32"/>
          <w:sz w:val="24"/>
          <w:szCs w:val="24"/>
          <w:lang w:eastAsia="fr-FR"/>
        </w:rPr>
        <w:t>ETENDUE ET CONDITIONS DE LA CONSULTATION</w:t>
      </w:r>
      <w:bookmarkEnd w:id="5"/>
      <w:bookmarkEnd w:id="6"/>
      <w:bookmarkEnd w:id="7"/>
      <w:bookmarkEnd w:id="8"/>
      <w:bookmarkEnd w:id="9"/>
    </w:p>
    <w:p w14:paraId="64A917BE" w14:textId="091220FB" w:rsidR="001A1909" w:rsidRPr="00792372" w:rsidRDefault="001A1909" w:rsidP="00A32F42">
      <w:pPr>
        <w:pStyle w:val="Paragraphedeliste"/>
        <w:numPr>
          <w:ilvl w:val="1"/>
          <w:numId w:val="16"/>
        </w:numPr>
        <w:spacing w:before="120" w:after="100" w:afterAutospacing="1" w:line="240" w:lineRule="auto"/>
        <w:ind w:left="578" w:hanging="578"/>
        <w:outlineLvl w:val="1"/>
        <w:rPr>
          <w:rFonts w:eastAsia="Times New Roman" w:cs="Calibri"/>
          <w:b/>
          <w:bCs/>
          <w:sz w:val="24"/>
          <w:szCs w:val="24"/>
          <w:lang w:eastAsia="fr-FR"/>
        </w:rPr>
      </w:pPr>
      <w:bookmarkStart w:id="10" w:name="_Toc138749732"/>
      <w:bookmarkStart w:id="11" w:name="_Toc138946631"/>
      <w:bookmarkStart w:id="12" w:name="_Toc139894600"/>
      <w:bookmarkStart w:id="13" w:name="_Toc143250907"/>
      <w:bookmarkStart w:id="14" w:name="_Toc202347017"/>
      <w:r w:rsidRPr="00792372">
        <w:rPr>
          <w:rFonts w:eastAsia="Times New Roman" w:cs="Calibri"/>
          <w:b/>
          <w:bCs/>
          <w:sz w:val="24"/>
          <w:szCs w:val="24"/>
          <w:lang w:eastAsia="fr-FR"/>
        </w:rPr>
        <w:t>Mode de consultation</w:t>
      </w:r>
      <w:bookmarkEnd w:id="10"/>
      <w:bookmarkEnd w:id="11"/>
      <w:bookmarkEnd w:id="12"/>
      <w:bookmarkEnd w:id="13"/>
      <w:bookmarkEnd w:id="14"/>
    </w:p>
    <w:p w14:paraId="4600C983" w14:textId="21A9E9B1" w:rsidR="001A1909" w:rsidRPr="00E24C4A" w:rsidRDefault="001A1909" w:rsidP="00443C42">
      <w:pPr>
        <w:spacing w:before="240" w:after="120" w:line="240" w:lineRule="auto"/>
        <w:jc w:val="both"/>
        <w:rPr>
          <w:rFonts w:eastAsia="Times New Roman" w:cs="Calibri"/>
          <w:lang w:eastAsia="fr-FR"/>
        </w:rPr>
      </w:pPr>
      <w:r w:rsidRPr="00DF1495">
        <w:rPr>
          <w:rFonts w:eastAsia="Times New Roman" w:cs="Calibri"/>
          <w:lang w:eastAsia="fr-FR"/>
        </w:rPr>
        <w:t>La procédure retenue est l’appel d’offre ouvert</w:t>
      </w:r>
      <w:r w:rsidRPr="001A27CC">
        <w:rPr>
          <w:rFonts w:eastAsia="Times New Roman" w:cs="Calibri"/>
          <w:lang w:eastAsia="fr-FR"/>
        </w:rPr>
        <w:t xml:space="preserve"> </w:t>
      </w:r>
      <w:r w:rsidRPr="00DF1495">
        <w:rPr>
          <w:rFonts w:eastAsia="Times New Roman" w:cs="Calibri"/>
          <w:lang w:eastAsia="fr-FR"/>
        </w:rPr>
        <w:t xml:space="preserve">passé en application des articles </w:t>
      </w:r>
      <w:r>
        <w:t xml:space="preserve">L2113-10 et 11, </w:t>
      </w:r>
      <w:r>
        <w:rPr>
          <w:rFonts w:cs="Calibri"/>
          <w:color w:val="000000"/>
        </w:rPr>
        <w:t xml:space="preserve">L2124-1 à 2, R2124-1 à 2, et R2161-2 à 5 </w:t>
      </w:r>
      <w:r w:rsidRPr="00374E48">
        <w:rPr>
          <w:rFonts w:cs="Calibri"/>
          <w:color w:val="000000"/>
        </w:rPr>
        <w:t xml:space="preserve">du </w:t>
      </w:r>
      <w:r>
        <w:rPr>
          <w:rFonts w:cs="Calibri"/>
          <w:color w:val="000000"/>
        </w:rPr>
        <w:t>Code de la commande publique</w:t>
      </w:r>
      <w:r w:rsidR="006D6068">
        <w:rPr>
          <w:rFonts w:cs="Calibri"/>
          <w:color w:val="000000"/>
        </w:rPr>
        <w:t xml:space="preserve"> </w:t>
      </w:r>
      <w:r w:rsidR="006D6068" w:rsidRPr="001A27CC">
        <w:rPr>
          <w:rFonts w:eastAsia="Times New Roman" w:cs="Calibri"/>
          <w:lang w:eastAsia="fr-FR"/>
        </w:rPr>
        <w:t>et de l’article L224-12 du Code de la sécurité sociale (issu de la loi de finance pour la Sécurité sociale de 2008).</w:t>
      </w:r>
    </w:p>
    <w:p w14:paraId="273F793D" w14:textId="49E08BE7" w:rsidR="001A1909" w:rsidRPr="00792372" w:rsidRDefault="001A190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15" w:name="_Toc138749733"/>
      <w:bookmarkStart w:id="16" w:name="_Toc138946632"/>
      <w:bookmarkStart w:id="17" w:name="_Toc139894601"/>
      <w:bookmarkStart w:id="18" w:name="_Toc143250908"/>
      <w:bookmarkStart w:id="19" w:name="_Toc202347018"/>
      <w:r w:rsidRPr="00792372">
        <w:rPr>
          <w:rFonts w:eastAsia="Times New Roman" w:cs="Calibri"/>
          <w:b/>
          <w:bCs/>
          <w:sz w:val="24"/>
          <w:szCs w:val="24"/>
          <w:lang w:eastAsia="fr-FR"/>
        </w:rPr>
        <w:t>Forme d</w:t>
      </w:r>
      <w:r w:rsidR="006D059A">
        <w:rPr>
          <w:rFonts w:eastAsia="Times New Roman" w:cs="Calibri"/>
          <w:b/>
          <w:bCs/>
          <w:sz w:val="24"/>
          <w:szCs w:val="24"/>
          <w:lang w:eastAsia="fr-FR"/>
        </w:rPr>
        <w:t>es marché</w:t>
      </w:r>
      <w:bookmarkEnd w:id="15"/>
      <w:bookmarkEnd w:id="16"/>
      <w:bookmarkEnd w:id="17"/>
      <w:bookmarkEnd w:id="18"/>
      <w:r w:rsidR="006D059A">
        <w:rPr>
          <w:rFonts w:eastAsia="Times New Roman" w:cs="Calibri"/>
          <w:b/>
          <w:bCs/>
          <w:sz w:val="24"/>
          <w:szCs w:val="24"/>
          <w:lang w:eastAsia="fr-FR"/>
        </w:rPr>
        <w:t>s</w:t>
      </w:r>
      <w:bookmarkEnd w:id="19"/>
      <w:r w:rsidRPr="00792372">
        <w:rPr>
          <w:rFonts w:eastAsia="Times New Roman" w:cs="Calibri"/>
          <w:b/>
          <w:bCs/>
          <w:sz w:val="24"/>
          <w:szCs w:val="24"/>
          <w:lang w:eastAsia="fr-FR"/>
        </w:rPr>
        <w:t xml:space="preserve"> </w:t>
      </w:r>
    </w:p>
    <w:p w14:paraId="491ADA0C" w14:textId="05362C8F" w:rsidR="004A35E5" w:rsidRDefault="004A35E5" w:rsidP="00C92412">
      <w:pPr>
        <w:spacing w:before="100" w:beforeAutospacing="1" w:after="100" w:afterAutospacing="1" w:line="240" w:lineRule="auto"/>
        <w:jc w:val="both"/>
        <w:rPr>
          <w:rFonts w:cs="Calibri"/>
          <w:lang w:eastAsia="fr-FR"/>
        </w:rPr>
      </w:pPr>
      <w:r>
        <w:rPr>
          <w:rFonts w:cs="Calibri"/>
          <w:lang w:eastAsia="fr-FR"/>
        </w:rPr>
        <w:t>Il est fait application des articles R2162-1 à R2162-14 du Code de la commande publique.</w:t>
      </w:r>
    </w:p>
    <w:p w14:paraId="262BE3BD" w14:textId="755D7D8D" w:rsidR="00772EE3" w:rsidRDefault="00772EE3" w:rsidP="00C92412">
      <w:pPr>
        <w:spacing w:before="120" w:after="120"/>
        <w:jc w:val="both"/>
        <w:rPr>
          <w:rFonts w:cs="Calibri"/>
        </w:rPr>
      </w:pPr>
      <w:r w:rsidRPr="00DF1495">
        <w:rPr>
          <w:rFonts w:cs="Calibri"/>
          <w:color w:val="000000"/>
        </w:rPr>
        <w:t xml:space="preserve">Au terme de la consultation, un </w:t>
      </w:r>
      <w:r w:rsidR="00C05A58">
        <w:rPr>
          <w:rFonts w:cs="Calibri"/>
          <w:color w:val="000000"/>
        </w:rPr>
        <w:t>accord-cadre</w:t>
      </w:r>
      <w:r w:rsidRPr="00DF1495">
        <w:rPr>
          <w:rFonts w:cs="Calibri"/>
          <w:color w:val="000000"/>
        </w:rPr>
        <w:t xml:space="preserve"> </w:t>
      </w:r>
      <w:r w:rsidRPr="006D6068">
        <w:rPr>
          <w:rFonts w:cs="Calibri"/>
        </w:rPr>
        <w:t>mono</w:t>
      </w:r>
      <w:r w:rsidR="006D6068">
        <w:rPr>
          <w:rFonts w:cs="Calibri"/>
        </w:rPr>
        <w:t>-</w:t>
      </w:r>
      <w:r w:rsidRPr="00DF1495">
        <w:rPr>
          <w:rFonts w:cs="Calibri"/>
        </w:rPr>
        <w:t>attributaire sera conclu</w:t>
      </w:r>
      <w:r>
        <w:rPr>
          <w:rFonts w:cs="Calibri"/>
        </w:rPr>
        <w:t xml:space="preserve"> par la C</w:t>
      </w:r>
      <w:r w:rsidR="00173B5B">
        <w:rPr>
          <w:rFonts w:cs="Calibri"/>
        </w:rPr>
        <w:t>nam</w:t>
      </w:r>
      <w:r w:rsidR="00A86CD6">
        <w:rPr>
          <w:rFonts w:cs="Calibri"/>
        </w:rPr>
        <w:t xml:space="preserve"> pour chaque lot</w:t>
      </w:r>
      <w:r>
        <w:rPr>
          <w:rFonts w:cs="Calibri"/>
        </w:rPr>
        <w:t>.</w:t>
      </w:r>
    </w:p>
    <w:p w14:paraId="7CCC9A48" w14:textId="1A923E68" w:rsidR="00E24C4A" w:rsidRDefault="00E24C4A" w:rsidP="00C92412">
      <w:pPr>
        <w:spacing w:before="120" w:after="120" w:line="240" w:lineRule="exact"/>
        <w:jc w:val="both"/>
        <w:rPr>
          <w:rFonts w:cs="Calibri"/>
          <w:color w:val="000000"/>
        </w:rPr>
      </w:pPr>
      <w:bookmarkStart w:id="20" w:name="_Toc387997713"/>
      <w:r>
        <w:rPr>
          <w:rFonts w:cs="Calibri"/>
          <w:color w:val="000000"/>
        </w:rPr>
        <w:t>Cet</w:t>
      </w:r>
      <w:r w:rsidR="00C05A58">
        <w:rPr>
          <w:rFonts w:cs="Calibri"/>
          <w:color w:val="000000"/>
        </w:rPr>
        <w:t xml:space="preserve"> accord-cadre</w:t>
      </w:r>
      <w:r w:rsidRPr="00375B2F">
        <w:rPr>
          <w:rFonts w:cs="Calibri"/>
          <w:color w:val="000000"/>
        </w:rPr>
        <w:t xml:space="preserve"> </w:t>
      </w:r>
      <w:r>
        <w:rPr>
          <w:rFonts w:cs="Calibri"/>
          <w:color w:val="000000"/>
        </w:rPr>
        <w:t xml:space="preserve">sera </w:t>
      </w:r>
      <w:r w:rsidRPr="00375B2F">
        <w:rPr>
          <w:rFonts w:cs="Calibri"/>
          <w:color w:val="000000"/>
        </w:rPr>
        <w:t xml:space="preserve">exécuté au moyen de bons de commande dans les conditions fixées </w:t>
      </w:r>
      <w:r w:rsidR="00CB2F0C">
        <w:rPr>
          <w:rFonts w:cs="Calibri"/>
          <w:color w:val="000000"/>
        </w:rPr>
        <w:t>aux articles R2162-13 et 14</w:t>
      </w:r>
      <w:r w:rsidRPr="00375B2F">
        <w:rPr>
          <w:rFonts w:cs="Calibri"/>
          <w:color w:val="000000"/>
        </w:rPr>
        <w:t xml:space="preserve"> du </w:t>
      </w:r>
      <w:r w:rsidR="00605629">
        <w:rPr>
          <w:rFonts w:cs="Calibri"/>
          <w:color w:val="000000"/>
        </w:rPr>
        <w:t>Code de la commande publique</w:t>
      </w:r>
      <w:r w:rsidR="006D6068">
        <w:rPr>
          <w:rFonts w:cs="Calibri"/>
          <w:color w:val="000000"/>
        </w:rPr>
        <w:t>, avec un montant maximum.</w:t>
      </w:r>
    </w:p>
    <w:p w14:paraId="24ADB044" w14:textId="678FCED0" w:rsidR="006D6068" w:rsidRDefault="006D6068" w:rsidP="00C92412">
      <w:pPr>
        <w:jc w:val="both"/>
      </w:pPr>
      <w:r>
        <w:t>C</w:t>
      </w:r>
      <w:r w:rsidRPr="000B0AA7">
        <w:t>es prestations sont commandées auprès du Titulaire, par la C</w:t>
      </w:r>
      <w:r>
        <w:t>nam</w:t>
      </w:r>
      <w:r w:rsidRPr="000B0AA7">
        <w:t xml:space="preserve"> et les organismes identifiés </w:t>
      </w:r>
      <w:r w:rsidR="00C92412">
        <w:t>en</w:t>
      </w:r>
      <w:r w:rsidRPr="000B0AA7">
        <w:t xml:space="preserve"> </w:t>
      </w:r>
      <w:r w:rsidR="00C92412">
        <w:t>annexe 2 du</w:t>
      </w:r>
      <w:r w:rsidRPr="00443C42">
        <w:t xml:space="preserve"> CCTP</w:t>
      </w:r>
      <w:r w:rsidR="00C92412">
        <w:t xml:space="preserve"> relatif à chaque lot</w:t>
      </w:r>
      <w:r w:rsidRPr="00443C42">
        <w:t>.</w:t>
      </w:r>
    </w:p>
    <w:p w14:paraId="67E18BE5" w14:textId="69F2B340" w:rsidR="00EB0B39"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21" w:name="_Toc143250909"/>
      <w:bookmarkStart w:id="22" w:name="_Toc202347019"/>
      <w:r w:rsidRPr="00704C59">
        <w:rPr>
          <w:rFonts w:eastAsia="Times New Roman" w:cs="Calibri"/>
          <w:b/>
          <w:bCs/>
          <w:sz w:val="24"/>
          <w:szCs w:val="24"/>
          <w:lang w:eastAsia="fr-FR"/>
        </w:rPr>
        <w:t>Décomposition en lots</w:t>
      </w:r>
      <w:bookmarkStart w:id="23" w:name="_Toc387997714"/>
      <w:bookmarkEnd w:id="20"/>
      <w:bookmarkEnd w:id="21"/>
      <w:bookmarkEnd w:id="22"/>
    </w:p>
    <w:p w14:paraId="7524541E" w14:textId="77777777" w:rsidR="006D6068" w:rsidRPr="0052089F" w:rsidRDefault="006D6068" w:rsidP="006D6068">
      <w:pPr>
        <w:spacing w:before="120" w:after="120" w:line="240" w:lineRule="auto"/>
        <w:jc w:val="both"/>
        <w:rPr>
          <w:rFonts w:eastAsia="Times New Roman" w:cs="Calibri"/>
          <w:lang w:eastAsia="fr-FR"/>
        </w:rPr>
      </w:pPr>
      <w:bookmarkStart w:id="24" w:name="_Toc143250910"/>
      <w:r w:rsidRPr="0052089F">
        <w:rPr>
          <w:rFonts w:eastAsia="Times New Roman" w:cs="Calibri"/>
          <w:lang w:eastAsia="fr-FR"/>
        </w:rPr>
        <w:t xml:space="preserve">Le présent appel d'offres est composé de </w:t>
      </w:r>
      <w:r>
        <w:rPr>
          <w:rFonts w:eastAsia="Times New Roman" w:cs="Calibri"/>
          <w:lang w:eastAsia="fr-FR"/>
        </w:rPr>
        <w:t>2</w:t>
      </w:r>
      <w:r w:rsidRPr="0052089F">
        <w:rPr>
          <w:rFonts w:eastAsia="Times New Roman" w:cs="Calibri"/>
          <w:lang w:eastAsia="fr-FR"/>
        </w:rPr>
        <w:t xml:space="preserve"> lots. </w:t>
      </w:r>
    </w:p>
    <w:p w14:paraId="0DBC043A" w14:textId="58A87155" w:rsidR="006D6068" w:rsidRPr="0052089F" w:rsidRDefault="006D6068" w:rsidP="006D6068">
      <w:pPr>
        <w:spacing w:before="120" w:after="120" w:line="240" w:lineRule="auto"/>
        <w:jc w:val="both"/>
        <w:rPr>
          <w:rFonts w:eastAsia="Times New Roman" w:cs="Calibri"/>
          <w:lang w:eastAsia="fr-FR"/>
        </w:rPr>
      </w:pPr>
      <w:r w:rsidRPr="0052089F">
        <w:rPr>
          <w:rFonts w:eastAsia="Times New Roman" w:cs="Calibri"/>
          <w:lang w:eastAsia="fr-FR"/>
        </w:rPr>
        <w:t>S'il répond à plusieurs lots, le candidat fait obligatoirement une proposition par lot, conformément à l’</w:t>
      </w:r>
      <w:r>
        <w:rPr>
          <w:rFonts w:eastAsia="Times New Roman" w:cs="Calibri"/>
          <w:lang w:eastAsia="fr-FR"/>
        </w:rPr>
        <w:fldChar w:fldCharType="begin"/>
      </w:r>
      <w:r>
        <w:rPr>
          <w:rFonts w:eastAsia="Times New Roman" w:cs="Calibri"/>
          <w:lang w:eastAsia="fr-FR"/>
        </w:rPr>
        <w:instrText xml:space="preserve"> REF _Ref151366896 \r \h </w:instrText>
      </w:r>
      <w:r>
        <w:rPr>
          <w:rFonts w:eastAsia="Times New Roman" w:cs="Calibri"/>
          <w:lang w:eastAsia="fr-FR"/>
        </w:rPr>
      </w:r>
      <w:r>
        <w:rPr>
          <w:rFonts w:eastAsia="Times New Roman" w:cs="Calibri"/>
          <w:lang w:eastAsia="fr-FR"/>
        </w:rPr>
        <w:fldChar w:fldCharType="separate"/>
      </w:r>
      <w:r w:rsidR="00536323">
        <w:rPr>
          <w:rFonts w:eastAsia="Times New Roman" w:cs="Calibri"/>
          <w:lang w:eastAsia="fr-FR"/>
        </w:rPr>
        <w:t>ARTICLE 5</w:t>
      </w:r>
      <w:r>
        <w:rPr>
          <w:rFonts w:eastAsia="Times New Roman" w:cs="Calibri"/>
          <w:lang w:eastAsia="fr-FR"/>
        </w:rPr>
        <w:fldChar w:fldCharType="end"/>
      </w:r>
      <w:r w:rsidRPr="0052089F">
        <w:rPr>
          <w:rFonts w:eastAsia="Times New Roman" w:cs="Calibri"/>
          <w:lang w:eastAsia="fr-FR"/>
        </w:rPr>
        <w:t xml:space="preserve"> du présent RC.</w:t>
      </w:r>
    </w:p>
    <w:p w14:paraId="00FAEC55" w14:textId="651FCE4F" w:rsidR="006D6068" w:rsidRPr="00C92412" w:rsidRDefault="006D6068" w:rsidP="00A32F42">
      <w:pPr>
        <w:numPr>
          <w:ilvl w:val="0"/>
          <w:numId w:val="22"/>
        </w:numPr>
        <w:tabs>
          <w:tab w:val="left" w:pos="709"/>
        </w:tabs>
        <w:spacing w:before="120" w:after="120" w:line="240" w:lineRule="auto"/>
        <w:jc w:val="both"/>
        <w:rPr>
          <w:rFonts w:cs="Calibri"/>
          <w:b/>
        </w:rPr>
      </w:pPr>
      <w:r w:rsidRPr="00C92412">
        <w:rPr>
          <w:rFonts w:cs="Calibri"/>
          <w:b/>
          <w:color w:val="333333"/>
        </w:rPr>
        <w:t xml:space="preserve">Lot 1 </w:t>
      </w:r>
      <w:r w:rsidR="00C92412" w:rsidRPr="00C92412">
        <w:rPr>
          <w:rFonts w:cs="Calibri"/>
          <w:b/>
          <w:color w:val="333333"/>
        </w:rPr>
        <w:t xml:space="preserve">– Organismes </w:t>
      </w:r>
      <w:r w:rsidRPr="00C92412">
        <w:rPr>
          <w:rFonts w:cs="Calibri"/>
          <w:b/>
          <w:color w:val="333333"/>
        </w:rPr>
        <w:t xml:space="preserve">: </w:t>
      </w:r>
      <w:r w:rsidR="00AC424D" w:rsidRPr="00C92412">
        <w:rPr>
          <w:rFonts w:cs="Calibri"/>
          <w:b/>
          <w:color w:val="333333"/>
        </w:rPr>
        <w:t>Acquisition de serveurs X86 et prestations associées</w:t>
      </w:r>
    </w:p>
    <w:p w14:paraId="35492264" w14:textId="7D8375E8" w:rsidR="006D6068" w:rsidRPr="00C92412" w:rsidRDefault="006D6068" w:rsidP="006D6068">
      <w:pPr>
        <w:spacing w:before="120" w:after="120" w:line="240" w:lineRule="auto"/>
        <w:jc w:val="both"/>
        <w:rPr>
          <w:rFonts w:eastAsia="Times New Roman" w:cs="Calibri"/>
          <w:lang w:eastAsia="fr-FR"/>
        </w:rPr>
      </w:pPr>
      <w:r w:rsidRPr="00C92412">
        <w:rPr>
          <w:rFonts w:eastAsia="Times New Roman" w:cs="Calibri"/>
          <w:lang w:eastAsia="fr-FR"/>
        </w:rPr>
        <w:t>Ce</w:t>
      </w:r>
      <w:r w:rsidR="003B431C">
        <w:rPr>
          <w:rFonts w:eastAsia="Times New Roman" w:cs="Calibri"/>
          <w:lang w:eastAsia="fr-FR"/>
        </w:rPr>
        <w:t>t accord-cadre</w:t>
      </w:r>
      <w:r w:rsidRPr="00C92412">
        <w:rPr>
          <w:rFonts w:eastAsia="Times New Roman" w:cs="Calibri"/>
          <w:lang w:eastAsia="fr-FR"/>
        </w:rPr>
        <w:t xml:space="preserve"> a pour objet la fourniture </w:t>
      </w:r>
      <w:r w:rsidR="00AC424D" w:rsidRPr="00C92412">
        <w:rPr>
          <w:rFonts w:eastAsia="Times New Roman" w:cs="Calibri"/>
          <w:lang w:eastAsia="fr-FR"/>
        </w:rPr>
        <w:t>de serveurs X86 et prestati</w:t>
      </w:r>
      <w:r w:rsidR="00C92412" w:rsidRPr="00C92412">
        <w:rPr>
          <w:rFonts w:eastAsia="Times New Roman" w:cs="Calibri"/>
          <w:lang w:eastAsia="fr-FR"/>
        </w:rPr>
        <w:t>ons associées</w:t>
      </w:r>
      <w:r w:rsidRPr="00C92412">
        <w:rPr>
          <w:rFonts w:eastAsia="Times New Roman" w:cs="Calibri"/>
          <w:lang w:eastAsia="fr-FR"/>
        </w:rPr>
        <w:t xml:space="preserve">, à la Cnam et aux </w:t>
      </w:r>
      <w:r w:rsidR="00C92412" w:rsidRPr="00C92412">
        <w:rPr>
          <w:rFonts w:eastAsia="Times New Roman" w:cs="Calibri"/>
          <w:lang w:eastAsia="fr-FR"/>
        </w:rPr>
        <w:t>O</w:t>
      </w:r>
      <w:r w:rsidRPr="00C92412">
        <w:rPr>
          <w:rFonts w:eastAsia="Times New Roman" w:cs="Calibri"/>
          <w:lang w:eastAsia="fr-FR"/>
        </w:rPr>
        <w:t>rganismes de l’Assurance Maladie.</w:t>
      </w:r>
    </w:p>
    <w:p w14:paraId="51B921EE" w14:textId="07104244" w:rsidR="006D6068" w:rsidRPr="00C92412" w:rsidRDefault="006D6068" w:rsidP="00A32F42">
      <w:pPr>
        <w:numPr>
          <w:ilvl w:val="0"/>
          <w:numId w:val="22"/>
        </w:numPr>
        <w:tabs>
          <w:tab w:val="left" w:pos="709"/>
        </w:tabs>
        <w:spacing w:before="120" w:after="120" w:line="240" w:lineRule="auto"/>
        <w:jc w:val="both"/>
        <w:rPr>
          <w:rFonts w:cs="Calibri"/>
          <w:b/>
        </w:rPr>
      </w:pPr>
      <w:r w:rsidRPr="00C92412">
        <w:rPr>
          <w:rFonts w:cs="Calibri"/>
          <w:b/>
          <w:color w:val="333333"/>
        </w:rPr>
        <w:t xml:space="preserve">Lot 2 </w:t>
      </w:r>
      <w:r w:rsidR="00C92412" w:rsidRPr="00C92412">
        <w:rPr>
          <w:rFonts w:cs="Calibri"/>
          <w:b/>
          <w:color w:val="333333"/>
        </w:rPr>
        <w:t xml:space="preserve">– Datacenters </w:t>
      </w:r>
      <w:r w:rsidRPr="00C92412">
        <w:rPr>
          <w:rFonts w:cs="Calibri"/>
          <w:b/>
          <w:color w:val="333333"/>
        </w:rPr>
        <w:t xml:space="preserve">: </w:t>
      </w:r>
      <w:r w:rsidR="00AC424D" w:rsidRPr="00C92412">
        <w:rPr>
          <w:rFonts w:cs="Calibri"/>
          <w:b/>
          <w:color w:val="333333"/>
        </w:rPr>
        <w:t>Acquisition de serveurs X86 et prestations associées</w:t>
      </w:r>
    </w:p>
    <w:p w14:paraId="4657975E" w14:textId="1CCBDBD8" w:rsidR="006D6068" w:rsidRPr="00045B43" w:rsidRDefault="006D6068" w:rsidP="006D6068">
      <w:pPr>
        <w:spacing w:before="120" w:after="120" w:line="240" w:lineRule="auto"/>
        <w:jc w:val="both"/>
        <w:rPr>
          <w:rFonts w:eastAsia="Times New Roman" w:cs="Calibri"/>
          <w:lang w:eastAsia="fr-FR"/>
        </w:rPr>
      </w:pPr>
      <w:r w:rsidRPr="00C92412">
        <w:rPr>
          <w:rFonts w:eastAsia="Times New Roman" w:cs="Calibri"/>
          <w:lang w:eastAsia="fr-FR"/>
        </w:rPr>
        <w:lastRenderedPageBreak/>
        <w:t xml:space="preserve">Cet </w:t>
      </w:r>
      <w:r w:rsidR="00C05A58" w:rsidRPr="00C92412">
        <w:rPr>
          <w:rFonts w:eastAsia="Times New Roman" w:cs="Calibri"/>
          <w:lang w:eastAsia="fr-FR"/>
        </w:rPr>
        <w:t>accord-cadre</w:t>
      </w:r>
      <w:r w:rsidRPr="00C92412">
        <w:rPr>
          <w:rFonts w:eastAsia="Times New Roman" w:cs="Calibri"/>
          <w:lang w:eastAsia="fr-FR"/>
        </w:rPr>
        <w:t xml:space="preserve"> a pour objet la fourniture </w:t>
      </w:r>
      <w:r w:rsidR="00C92412" w:rsidRPr="00C92412">
        <w:rPr>
          <w:rFonts w:eastAsia="Times New Roman" w:cs="Calibri"/>
          <w:lang w:eastAsia="fr-FR"/>
        </w:rPr>
        <w:t>serveurs X86 et prestations associées</w:t>
      </w:r>
      <w:r w:rsidRPr="00C92412">
        <w:rPr>
          <w:rFonts w:eastAsia="Times New Roman" w:cs="Calibri"/>
          <w:lang w:eastAsia="fr-FR"/>
        </w:rPr>
        <w:t xml:space="preserve">, à la Cnam et aux </w:t>
      </w:r>
      <w:r w:rsidR="00AC424D" w:rsidRPr="00C92412">
        <w:rPr>
          <w:rFonts w:eastAsia="Times New Roman" w:cs="Calibri"/>
          <w:lang w:eastAsia="fr-FR"/>
        </w:rPr>
        <w:t>Datacenters</w:t>
      </w:r>
      <w:r w:rsidRPr="00C92412">
        <w:rPr>
          <w:rFonts w:eastAsia="Times New Roman" w:cs="Calibri"/>
          <w:lang w:eastAsia="fr-FR"/>
        </w:rPr>
        <w:t xml:space="preserve"> de l’Assurance Maladie.</w:t>
      </w:r>
    </w:p>
    <w:p w14:paraId="482D39B4" w14:textId="11903D8B" w:rsidR="002753F4" w:rsidRPr="00045B43"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25" w:name="_Toc202347020"/>
      <w:r w:rsidRPr="00045B43">
        <w:rPr>
          <w:rFonts w:eastAsia="Times New Roman" w:cs="Calibri"/>
          <w:b/>
          <w:bCs/>
          <w:sz w:val="24"/>
          <w:szCs w:val="24"/>
          <w:lang w:eastAsia="fr-FR"/>
        </w:rPr>
        <w:t>Montant</w:t>
      </w:r>
      <w:r w:rsidR="009A4BB1" w:rsidRPr="00045B43">
        <w:rPr>
          <w:rFonts w:eastAsia="Times New Roman" w:cs="Calibri"/>
          <w:b/>
          <w:bCs/>
          <w:sz w:val="24"/>
          <w:szCs w:val="24"/>
          <w:lang w:eastAsia="fr-FR"/>
        </w:rPr>
        <w:t>s</w:t>
      </w:r>
      <w:r w:rsidRPr="00045B43">
        <w:rPr>
          <w:rFonts w:eastAsia="Times New Roman" w:cs="Calibri"/>
          <w:b/>
          <w:bCs/>
          <w:sz w:val="24"/>
          <w:szCs w:val="24"/>
          <w:lang w:eastAsia="fr-FR"/>
        </w:rPr>
        <w:t xml:space="preserve"> d</w:t>
      </w:r>
      <w:r w:rsidR="000F7110" w:rsidRPr="00045B43">
        <w:rPr>
          <w:rFonts w:eastAsia="Times New Roman" w:cs="Calibri"/>
          <w:b/>
          <w:bCs/>
          <w:sz w:val="24"/>
          <w:szCs w:val="24"/>
          <w:lang w:eastAsia="fr-FR"/>
        </w:rPr>
        <w:t>e</w:t>
      </w:r>
      <w:r w:rsidR="006D059A" w:rsidRPr="00045B43">
        <w:rPr>
          <w:rFonts w:eastAsia="Times New Roman" w:cs="Calibri"/>
          <w:b/>
          <w:bCs/>
          <w:sz w:val="24"/>
          <w:szCs w:val="24"/>
          <w:lang w:eastAsia="fr-FR"/>
        </w:rPr>
        <w:t xml:space="preserve">s </w:t>
      </w:r>
      <w:r w:rsidR="007A7762">
        <w:rPr>
          <w:rFonts w:eastAsia="Times New Roman" w:cs="Calibri"/>
          <w:b/>
          <w:bCs/>
          <w:sz w:val="24"/>
          <w:szCs w:val="24"/>
          <w:lang w:eastAsia="fr-FR"/>
        </w:rPr>
        <w:t>accords-cadres</w:t>
      </w:r>
      <w:bookmarkEnd w:id="25"/>
      <w:r w:rsidR="007A7762">
        <w:rPr>
          <w:rFonts w:eastAsia="Times New Roman" w:cs="Calibri"/>
          <w:b/>
          <w:bCs/>
          <w:sz w:val="24"/>
          <w:szCs w:val="24"/>
          <w:lang w:eastAsia="fr-FR"/>
        </w:rPr>
        <w:t xml:space="preserve"> </w:t>
      </w:r>
      <w:bookmarkEnd w:id="24"/>
      <w:r w:rsidRPr="00045B43">
        <w:rPr>
          <w:rFonts w:eastAsia="Times New Roman" w:cs="Calibri"/>
          <w:b/>
          <w:bCs/>
          <w:sz w:val="24"/>
          <w:szCs w:val="24"/>
          <w:lang w:eastAsia="fr-FR"/>
        </w:rPr>
        <w:t xml:space="preserve"> </w:t>
      </w:r>
      <w:bookmarkEnd w:id="23"/>
    </w:p>
    <w:p w14:paraId="31AAEBBE" w14:textId="01401BC4" w:rsidR="006D6068" w:rsidRPr="003519D7" w:rsidRDefault="006D6068" w:rsidP="006D6068">
      <w:pPr>
        <w:spacing w:before="120" w:after="120" w:line="240" w:lineRule="auto"/>
        <w:jc w:val="both"/>
        <w:rPr>
          <w:rFonts w:eastAsia="Times New Roman" w:cs="Calibri"/>
          <w:lang w:eastAsia="fr-FR"/>
        </w:rPr>
      </w:pPr>
      <w:r>
        <w:rPr>
          <w:rFonts w:eastAsia="Times New Roman" w:cs="Calibri"/>
          <w:lang w:eastAsia="fr-FR"/>
        </w:rPr>
        <w:t xml:space="preserve">Le </w:t>
      </w:r>
      <w:r w:rsidRPr="006D6068">
        <w:rPr>
          <w:rFonts w:eastAsia="Times New Roman" w:cs="Calibri"/>
          <w:b/>
          <w:lang w:eastAsia="fr-FR"/>
        </w:rPr>
        <w:t>montant estimatif</w:t>
      </w:r>
      <w:r>
        <w:rPr>
          <w:rFonts w:eastAsia="Times New Roman" w:cs="Calibri"/>
          <w:lang w:eastAsia="fr-FR"/>
        </w:rPr>
        <w:t xml:space="preserve">, et non contractuel, sur la durée maximale relative à chaque </w:t>
      </w:r>
      <w:r w:rsidR="00C05A58">
        <w:rPr>
          <w:rFonts w:eastAsia="Times New Roman" w:cs="Calibri"/>
          <w:lang w:eastAsia="fr-FR"/>
        </w:rPr>
        <w:t>marché</w:t>
      </w:r>
      <w:r>
        <w:rPr>
          <w:rFonts w:eastAsia="Times New Roman" w:cs="Calibri"/>
          <w:lang w:eastAsia="fr-FR"/>
        </w:rPr>
        <w:t xml:space="preserve"> considéré </w:t>
      </w:r>
      <w:r w:rsidRPr="003519D7">
        <w:rPr>
          <w:rFonts w:eastAsia="Times New Roman" w:cs="Calibri"/>
          <w:lang w:eastAsia="fr-FR"/>
        </w:rPr>
        <w:t>est désigné infra :</w:t>
      </w:r>
    </w:p>
    <w:p w14:paraId="052299E4" w14:textId="3D94D56D" w:rsidR="006D6068" w:rsidRPr="003519D7" w:rsidRDefault="006D6068" w:rsidP="00A32F42">
      <w:pPr>
        <w:numPr>
          <w:ilvl w:val="0"/>
          <w:numId w:val="23"/>
        </w:numPr>
        <w:spacing w:before="120" w:after="100" w:afterAutospacing="1"/>
        <w:rPr>
          <w:lang w:eastAsia="fr-FR"/>
        </w:rPr>
      </w:pPr>
      <w:r w:rsidRPr="003519D7">
        <w:rPr>
          <w:lang w:eastAsia="fr-FR"/>
        </w:rPr>
        <w:t xml:space="preserve">Lot 1 : </w:t>
      </w:r>
      <w:r w:rsidR="008C33DC" w:rsidRPr="003519D7">
        <w:rPr>
          <w:lang w:eastAsia="fr-FR"/>
        </w:rPr>
        <w:t>7 543 333.33</w:t>
      </w:r>
      <w:r w:rsidRPr="003519D7">
        <w:rPr>
          <w:lang w:eastAsia="fr-FR"/>
        </w:rPr>
        <w:t xml:space="preserve"> </w:t>
      </w:r>
      <w:r w:rsidR="00694FFE" w:rsidRPr="003519D7">
        <w:rPr>
          <w:lang w:eastAsia="fr-FR"/>
        </w:rPr>
        <w:t>€HT</w:t>
      </w:r>
    </w:p>
    <w:p w14:paraId="1B766658" w14:textId="0E65DEF9" w:rsidR="006D6068" w:rsidRPr="003519D7" w:rsidRDefault="006D6068" w:rsidP="00A32F42">
      <w:pPr>
        <w:numPr>
          <w:ilvl w:val="0"/>
          <w:numId w:val="23"/>
        </w:numPr>
        <w:spacing w:before="100" w:beforeAutospacing="1" w:after="100" w:afterAutospacing="1"/>
        <w:rPr>
          <w:lang w:eastAsia="fr-FR"/>
        </w:rPr>
      </w:pPr>
      <w:bookmarkStart w:id="26" w:name="_Toc113020485"/>
      <w:bookmarkEnd w:id="26"/>
      <w:r w:rsidRPr="003519D7">
        <w:rPr>
          <w:lang w:eastAsia="fr-FR"/>
        </w:rPr>
        <w:t xml:space="preserve">Lot 2 : </w:t>
      </w:r>
      <w:r w:rsidR="008C33DC" w:rsidRPr="003519D7">
        <w:rPr>
          <w:lang w:eastAsia="fr-FR"/>
        </w:rPr>
        <w:t>14</w:t>
      </w:r>
      <w:r w:rsidR="00C907B8" w:rsidRPr="003519D7">
        <w:rPr>
          <w:lang w:eastAsia="fr-FR"/>
        </w:rPr>
        <w:t> 319 166.70</w:t>
      </w:r>
      <w:r w:rsidRPr="003519D7">
        <w:rPr>
          <w:lang w:eastAsia="fr-FR"/>
        </w:rPr>
        <w:t xml:space="preserve"> </w:t>
      </w:r>
      <w:r w:rsidR="00694FFE" w:rsidRPr="003519D7">
        <w:rPr>
          <w:lang w:eastAsia="fr-FR"/>
        </w:rPr>
        <w:t>€HT</w:t>
      </w:r>
    </w:p>
    <w:p w14:paraId="025572BF" w14:textId="2DB8925E" w:rsidR="006D6068" w:rsidRPr="003519D7" w:rsidRDefault="006D6068" w:rsidP="006D6068">
      <w:pPr>
        <w:spacing w:before="120" w:after="120" w:line="240" w:lineRule="auto"/>
        <w:jc w:val="both"/>
        <w:rPr>
          <w:rFonts w:eastAsia="Times New Roman" w:cs="Calibri"/>
          <w:lang w:eastAsia="fr-FR"/>
        </w:rPr>
      </w:pPr>
      <w:r w:rsidRPr="003519D7">
        <w:rPr>
          <w:rFonts w:eastAsia="Times New Roman" w:cs="Calibri"/>
          <w:lang w:eastAsia="fr-FR"/>
        </w:rPr>
        <w:t xml:space="preserve">Le </w:t>
      </w:r>
      <w:r w:rsidRPr="003519D7">
        <w:rPr>
          <w:rFonts w:eastAsia="Times New Roman" w:cs="Calibri"/>
          <w:b/>
          <w:lang w:eastAsia="fr-FR"/>
        </w:rPr>
        <w:t>montant maximum</w:t>
      </w:r>
      <w:r w:rsidRPr="003519D7">
        <w:rPr>
          <w:rFonts w:eastAsia="Times New Roman" w:cs="Calibri"/>
          <w:lang w:eastAsia="fr-FR"/>
        </w:rPr>
        <w:t xml:space="preserve">, sur la durée maximale relative à chaque </w:t>
      </w:r>
      <w:r w:rsidR="00C05A58" w:rsidRPr="003519D7">
        <w:rPr>
          <w:rFonts w:eastAsia="Times New Roman" w:cs="Calibri"/>
          <w:lang w:eastAsia="fr-FR"/>
        </w:rPr>
        <w:t>marché</w:t>
      </w:r>
      <w:r w:rsidRPr="003519D7">
        <w:rPr>
          <w:rFonts w:eastAsia="Times New Roman" w:cs="Calibri"/>
          <w:lang w:eastAsia="fr-FR"/>
        </w:rPr>
        <w:t xml:space="preserve"> considéré est désigné infra :</w:t>
      </w:r>
    </w:p>
    <w:p w14:paraId="231FB765" w14:textId="28910CE5" w:rsidR="006D6068" w:rsidRPr="003519D7" w:rsidRDefault="006D6068" w:rsidP="00A32F42">
      <w:pPr>
        <w:numPr>
          <w:ilvl w:val="0"/>
          <w:numId w:val="23"/>
        </w:numPr>
        <w:spacing w:before="120" w:after="100" w:afterAutospacing="1"/>
        <w:rPr>
          <w:lang w:eastAsia="fr-FR"/>
        </w:rPr>
      </w:pPr>
      <w:r w:rsidRPr="003519D7">
        <w:rPr>
          <w:lang w:eastAsia="fr-FR"/>
        </w:rPr>
        <w:t xml:space="preserve">Lot 1 : </w:t>
      </w:r>
      <w:r w:rsidR="008C33DC" w:rsidRPr="003519D7">
        <w:rPr>
          <w:rFonts w:cstheme="minorHAnsi"/>
        </w:rPr>
        <w:t>8 448 533 ,33 </w:t>
      </w:r>
      <w:r w:rsidRPr="003519D7">
        <w:rPr>
          <w:lang w:eastAsia="fr-FR"/>
        </w:rPr>
        <w:t>€ HT</w:t>
      </w:r>
      <w:r w:rsidR="008C1D25" w:rsidRPr="003519D7">
        <w:rPr>
          <w:lang w:eastAsia="fr-FR"/>
        </w:rPr>
        <w:t xml:space="preserve"> </w:t>
      </w:r>
    </w:p>
    <w:p w14:paraId="0A0B7D38" w14:textId="1101E138" w:rsidR="005F6FCB" w:rsidRPr="003519D7" w:rsidRDefault="006D6068" w:rsidP="00A32F42">
      <w:pPr>
        <w:numPr>
          <w:ilvl w:val="0"/>
          <w:numId w:val="23"/>
        </w:numPr>
        <w:spacing w:before="100" w:beforeAutospacing="1" w:after="0" w:afterAutospacing="1" w:line="240" w:lineRule="auto"/>
        <w:jc w:val="both"/>
        <w:rPr>
          <w:rFonts w:eastAsia="Times New Roman" w:cs="Calibri"/>
          <w:lang w:eastAsia="fr-FR"/>
        </w:rPr>
      </w:pPr>
      <w:r w:rsidRPr="003519D7">
        <w:rPr>
          <w:lang w:eastAsia="fr-FR"/>
        </w:rPr>
        <w:t xml:space="preserve">Lot 2 : </w:t>
      </w:r>
      <w:r w:rsidR="008C33DC" w:rsidRPr="003519D7">
        <w:rPr>
          <w:rFonts w:cstheme="minorHAnsi"/>
        </w:rPr>
        <w:t>16 037 466,67</w:t>
      </w:r>
      <w:r w:rsidRPr="003519D7">
        <w:rPr>
          <w:lang w:eastAsia="fr-FR"/>
        </w:rPr>
        <w:t xml:space="preserve"> </w:t>
      </w:r>
      <w:r w:rsidR="00694FFE" w:rsidRPr="003519D7">
        <w:rPr>
          <w:lang w:eastAsia="fr-FR"/>
        </w:rPr>
        <w:t>€HT</w:t>
      </w:r>
    </w:p>
    <w:p w14:paraId="75CF841D" w14:textId="35FB510D" w:rsidR="00704C59" w:rsidRPr="003519D7"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27" w:name="_Toc387997715"/>
      <w:bookmarkStart w:id="28" w:name="_Toc143250911"/>
      <w:bookmarkStart w:id="29" w:name="_Toc202347021"/>
      <w:r w:rsidRPr="003519D7">
        <w:rPr>
          <w:rFonts w:eastAsia="Times New Roman" w:cs="Calibri"/>
          <w:b/>
          <w:bCs/>
          <w:sz w:val="24"/>
          <w:szCs w:val="24"/>
          <w:lang w:eastAsia="fr-FR"/>
        </w:rPr>
        <w:t>Nomenclature communautaire</w:t>
      </w:r>
      <w:bookmarkEnd w:id="27"/>
      <w:bookmarkEnd w:id="28"/>
      <w:bookmarkEnd w:id="29"/>
    </w:p>
    <w:p w14:paraId="7A7EE7FF" w14:textId="3A9A0B3E" w:rsidR="00A86CD6" w:rsidRPr="003519D7" w:rsidRDefault="006D6068" w:rsidP="006D6068">
      <w:pPr>
        <w:spacing w:before="120" w:after="120" w:line="240" w:lineRule="auto"/>
        <w:jc w:val="both"/>
        <w:rPr>
          <w:rFonts w:eastAsia="Times New Roman" w:cs="Calibri"/>
          <w:lang w:eastAsia="fr-FR"/>
        </w:rPr>
      </w:pPr>
      <w:r w:rsidRPr="003519D7">
        <w:rPr>
          <w:rFonts w:eastAsia="Times New Roman" w:cs="Calibri"/>
          <w:lang w:eastAsia="fr-FR"/>
        </w:rPr>
        <w:t xml:space="preserve">Principal : </w:t>
      </w:r>
      <w:r w:rsidR="00353C06" w:rsidRPr="00674090">
        <w:t>48822000-6</w:t>
      </w:r>
      <w:r w:rsidR="00353C06" w:rsidRPr="003519D7" w:rsidDel="00353C06">
        <w:rPr>
          <w:rFonts w:eastAsia="Times New Roman" w:cs="Calibri"/>
          <w:lang w:eastAsia="fr-FR"/>
        </w:rPr>
        <w:t xml:space="preserve"> </w:t>
      </w:r>
      <w:r w:rsidR="00A86CD6" w:rsidRPr="003519D7">
        <w:rPr>
          <w:rFonts w:eastAsia="Times New Roman" w:cs="Calibri"/>
          <w:lang w:eastAsia="fr-FR"/>
        </w:rPr>
        <w:t>(</w:t>
      </w:r>
      <w:r w:rsidR="00353C06" w:rsidRPr="00674090">
        <w:t>Serveurs informatiques</w:t>
      </w:r>
      <w:r w:rsidR="00A86CD6" w:rsidRPr="003519D7">
        <w:rPr>
          <w:rFonts w:eastAsia="Times New Roman" w:cs="Calibri"/>
          <w:lang w:eastAsia="fr-FR"/>
        </w:rPr>
        <w:t>)</w:t>
      </w:r>
    </w:p>
    <w:p w14:paraId="0A0EC29F" w14:textId="61043C01" w:rsidR="006D6068" w:rsidRPr="003519D7" w:rsidRDefault="006D6068" w:rsidP="006D6068">
      <w:pPr>
        <w:spacing w:before="120" w:after="120" w:line="240" w:lineRule="auto"/>
        <w:jc w:val="both"/>
        <w:rPr>
          <w:rFonts w:eastAsia="Times New Roman" w:cs="Calibri"/>
          <w:lang w:eastAsia="fr-FR"/>
        </w:rPr>
      </w:pPr>
      <w:r w:rsidRPr="003519D7">
        <w:rPr>
          <w:rFonts w:eastAsia="Times New Roman" w:cs="Calibri"/>
          <w:lang w:eastAsia="fr-FR"/>
        </w:rPr>
        <w:t>Secondaires :</w:t>
      </w:r>
    </w:p>
    <w:p w14:paraId="7467DE90" w14:textId="6FE25DD8" w:rsidR="00A86CD6" w:rsidRPr="003519D7" w:rsidRDefault="00A86CD6" w:rsidP="00A32F42">
      <w:pPr>
        <w:pStyle w:val="Paragraphedeliste"/>
        <w:numPr>
          <w:ilvl w:val="0"/>
          <w:numId w:val="25"/>
        </w:numPr>
        <w:tabs>
          <w:tab w:val="left" w:pos="284"/>
          <w:tab w:val="left" w:pos="2552"/>
          <w:tab w:val="left" w:pos="6237"/>
        </w:tabs>
        <w:spacing w:after="120"/>
        <w:ind w:right="-25"/>
        <w:jc w:val="both"/>
        <w:rPr>
          <w:rFonts w:cs="Calibri"/>
        </w:rPr>
      </w:pPr>
      <w:bookmarkStart w:id="30" w:name="_Toc339962345"/>
      <w:bookmarkStart w:id="31" w:name="_Toc387997716"/>
      <w:bookmarkStart w:id="32" w:name="_Toc143250912"/>
      <w:r w:rsidRPr="003519D7">
        <w:rPr>
          <w:rFonts w:cs="Calibri"/>
        </w:rPr>
        <w:t>50312</w:t>
      </w:r>
      <w:r w:rsidR="00674090">
        <w:rPr>
          <w:rFonts w:cs="Calibri"/>
        </w:rPr>
        <w:t>0</w:t>
      </w:r>
      <w:r w:rsidRPr="003519D7">
        <w:rPr>
          <w:rFonts w:cs="Calibri"/>
        </w:rPr>
        <w:t>00-</w:t>
      </w:r>
      <w:r w:rsidR="00674090">
        <w:rPr>
          <w:rFonts w:cs="Calibri"/>
        </w:rPr>
        <w:t>5</w:t>
      </w:r>
      <w:r w:rsidRPr="003519D7">
        <w:rPr>
          <w:rFonts w:cs="Calibri"/>
        </w:rPr>
        <w:t xml:space="preserve"> : maintenance et réparation de matériel informatique</w:t>
      </w:r>
    </w:p>
    <w:p w14:paraId="4FD21F51" w14:textId="77777777" w:rsidR="00A86CD6" w:rsidRPr="003519D7" w:rsidRDefault="00A86CD6" w:rsidP="00A32F42">
      <w:pPr>
        <w:pStyle w:val="Paragraphedeliste"/>
        <w:numPr>
          <w:ilvl w:val="0"/>
          <w:numId w:val="25"/>
        </w:numPr>
        <w:tabs>
          <w:tab w:val="left" w:pos="284"/>
          <w:tab w:val="left" w:pos="2552"/>
          <w:tab w:val="left" w:pos="6237"/>
        </w:tabs>
        <w:spacing w:after="120"/>
        <w:ind w:right="-25"/>
        <w:jc w:val="both"/>
        <w:rPr>
          <w:rFonts w:cs="Calibri"/>
        </w:rPr>
      </w:pPr>
      <w:r w:rsidRPr="003519D7">
        <w:rPr>
          <w:rFonts w:cs="Calibri"/>
        </w:rPr>
        <w:t>72611000-6 : services d’assistance technique informatique</w:t>
      </w:r>
    </w:p>
    <w:p w14:paraId="3FADF24A" w14:textId="77777777" w:rsidR="00704C59" w:rsidRPr="00704C59"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33" w:name="_Toc202347022"/>
      <w:r w:rsidRPr="00704C59">
        <w:rPr>
          <w:rFonts w:eastAsia="Times New Roman" w:cs="Calibri"/>
          <w:b/>
          <w:bCs/>
          <w:sz w:val="24"/>
          <w:szCs w:val="24"/>
          <w:lang w:eastAsia="fr-FR"/>
        </w:rPr>
        <w:t>Délai de validité des offres</w:t>
      </w:r>
      <w:bookmarkEnd w:id="30"/>
      <w:bookmarkEnd w:id="31"/>
      <w:bookmarkEnd w:id="32"/>
      <w:bookmarkEnd w:id="33"/>
    </w:p>
    <w:p w14:paraId="0F34CB11" w14:textId="45091980" w:rsidR="00704C59" w:rsidRPr="008D63E0" w:rsidRDefault="00704C59" w:rsidP="008D63E0">
      <w:pPr>
        <w:spacing w:before="100" w:beforeAutospacing="1" w:after="100" w:afterAutospacing="1" w:line="240" w:lineRule="auto"/>
        <w:jc w:val="both"/>
        <w:rPr>
          <w:rFonts w:eastAsia="Times New Roman" w:cs="Calibri"/>
          <w:lang w:eastAsia="fr-FR"/>
        </w:rPr>
      </w:pPr>
      <w:r w:rsidRPr="008D63E0">
        <w:rPr>
          <w:rFonts w:eastAsia="Times New Roman" w:cs="Calibri"/>
          <w:lang w:eastAsia="fr-FR"/>
        </w:rPr>
        <w:t xml:space="preserve">Le délai de validité des offres est </w:t>
      </w:r>
      <w:r w:rsidRPr="00045B43">
        <w:rPr>
          <w:rFonts w:eastAsia="Times New Roman" w:cs="Calibri"/>
          <w:lang w:eastAsia="fr-FR"/>
        </w:rPr>
        <w:t xml:space="preserve">fixé </w:t>
      </w:r>
      <w:r w:rsidRPr="003519D7">
        <w:rPr>
          <w:rFonts w:eastAsia="Times New Roman" w:cs="Calibri"/>
          <w:lang w:eastAsia="fr-FR"/>
        </w:rPr>
        <w:t>à</w:t>
      </w:r>
      <w:r w:rsidR="007C5679" w:rsidRPr="003519D7">
        <w:rPr>
          <w:rFonts w:eastAsia="Times New Roman" w:cs="Calibri"/>
          <w:lang w:eastAsia="fr-FR"/>
        </w:rPr>
        <w:t xml:space="preserve"> </w:t>
      </w:r>
      <w:r w:rsidR="00EA61DE" w:rsidRPr="003519D7">
        <w:rPr>
          <w:rFonts w:eastAsia="Times New Roman" w:cs="Calibri"/>
          <w:lang w:eastAsia="fr-FR"/>
        </w:rPr>
        <w:t xml:space="preserve">9 </w:t>
      </w:r>
      <w:r w:rsidRPr="003519D7">
        <w:rPr>
          <w:rFonts w:eastAsia="Times New Roman" w:cs="Calibri"/>
          <w:lang w:eastAsia="fr-FR"/>
        </w:rPr>
        <w:t>mois,</w:t>
      </w:r>
      <w:r w:rsidRPr="008D63E0">
        <w:rPr>
          <w:rFonts w:eastAsia="Times New Roman" w:cs="Calibri"/>
          <w:lang w:eastAsia="fr-FR"/>
        </w:rPr>
        <w:t xml:space="preserve"> à compter de la date limite de remise des offres indiquée dans le présent règlement de la consultation.</w:t>
      </w:r>
    </w:p>
    <w:p w14:paraId="775EF7E8" w14:textId="15CB4255" w:rsidR="00704C59" w:rsidRPr="00704C59"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34" w:name="_Toc339962346"/>
      <w:bookmarkStart w:id="35" w:name="_Toc387997717"/>
      <w:bookmarkStart w:id="36" w:name="_Toc143250913"/>
      <w:bookmarkStart w:id="37" w:name="_Toc202347023"/>
      <w:r w:rsidRPr="00704C59">
        <w:rPr>
          <w:rFonts w:eastAsia="Times New Roman" w:cs="Calibri"/>
          <w:b/>
          <w:bCs/>
          <w:sz w:val="24"/>
          <w:szCs w:val="24"/>
          <w:lang w:eastAsia="fr-FR"/>
        </w:rPr>
        <w:t>Durée d</w:t>
      </w:r>
      <w:bookmarkEnd w:id="34"/>
      <w:bookmarkEnd w:id="35"/>
      <w:r w:rsidR="000F7110">
        <w:rPr>
          <w:rFonts w:eastAsia="Times New Roman" w:cs="Calibri"/>
          <w:b/>
          <w:bCs/>
          <w:sz w:val="24"/>
          <w:szCs w:val="24"/>
          <w:lang w:eastAsia="fr-FR"/>
        </w:rPr>
        <w:t>e</w:t>
      </w:r>
      <w:r w:rsidR="006D059A">
        <w:rPr>
          <w:rFonts w:eastAsia="Times New Roman" w:cs="Calibri"/>
          <w:b/>
          <w:bCs/>
          <w:sz w:val="24"/>
          <w:szCs w:val="24"/>
          <w:lang w:eastAsia="fr-FR"/>
        </w:rPr>
        <w:t xml:space="preserve">s </w:t>
      </w:r>
      <w:r w:rsidR="007A7762">
        <w:rPr>
          <w:rFonts w:eastAsia="Times New Roman" w:cs="Calibri"/>
          <w:b/>
          <w:bCs/>
          <w:sz w:val="24"/>
          <w:szCs w:val="24"/>
          <w:lang w:eastAsia="fr-FR"/>
        </w:rPr>
        <w:t>accords-cadres</w:t>
      </w:r>
      <w:bookmarkEnd w:id="37"/>
      <w:r w:rsidR="007A7762">
        <w:rPr>
          <w:rFonts w:eastAsia="Times New Roman" w:cs="Calibri"/>
          <w:b/>
          <w:bCs/>
          <w:sz w:val="24"/>
          <w:szCs w:val="24"/>
          <w:lang w:eastAsia="fr-FR"/>
        </w:rPr>
        <w:t xml:space="preserve"> </w:t>
      </w:r>
      <w:bookmarkEnd w:id="36"/>
    </w:p>
    <w:p w14:paraId="50A325EC" w14:textId="6DF80B00" w:rsidR="006D6068" w:rsidRDefault="006D6068" w:rsidP="00C92412">
      <w:pPr>
        <w:spacing w:before="100" w:beforeAutospacing="1" w:after="0" w:line="240" w:lineRule="auto"/>
        <w:jc w:val="both"/>
        <w:rPr>
          <w:rFonts w:eastAsia="Times New Roman" w:cs="Calibri"/>
          <w:lang w:eastAsia="fr-FR"/>
        </w:rPr>
      </w:pPr>
      <w:r w:rsidRPr="006D6068">
        <w:rPr>
          <w:rFonts w:eastAsia="Times New Roman" w:cs="Calibri"/>
          <w:lang w:eastAsia="fr-FR"/>
        </w:rPr>
        <w:t xml:space="preserve">Les </w:t>
      </w:r>
      <w:r w:rsidR="00A86CD6">
        <w:rPr>
          <w:rFonts w:eastAsia="Times New Roman" w:cs="Calibri"/>
          <w:lang w:eastAsia="fr-FR"/>
        </w:rPr>
        <w:t>accords-cadres</w:t>
      </w:r>
      <w:r w:rsidRPr="006D6068">
        <w:rPr>
          <w:rFonts w:eastAsia="Times New Roman" w:cs="Calibri"/>
          <w:lang w:eastAsia="fr-FR"/>
        </w:rPr>
        <w:t xml:space="preserve"> seront conclus pour une durée de </w:t>
      </w:r>
      <w:r w:rsidR="00A86CD6">
        <w:rPr>
          <w:rFonts w:eastAsia="Times New Roman" w:cs="Calibri"/>
          <w:lang w:eastAsia="fr-FR"/>
        </w:rPr>
        <w:t>4</w:t>
      </w:r>
      <w:r w:rsidRPr="006D6068">
        <w:rPr>
          <w:rFonts w:eastAsia="Times New Roman" w:cs="Calibri"/>
          <w:lang w:eastAsia="fr-FR"/>
        </w:rPr>
        <w:t xml:space="preserve"> ans à compter de leur date de notification</w:t>
      </w:r>
      <w:r w:rsidR="009F25D8">
        <w:rPr>
          <w:rFonts w:eastAsia="Times New Roman" w:cs="Calibri"/>
          <w:lang w:eastAsia="fr-FR"/>
        </w:rPr>
        <w:t>.</w:t>
      </w:r>
    </w:p>
    <w:p w14:paraId="115969FB" w14:textId="21E2EA87" w:rsidR="00704C59" w:rsidRPr="00F35F1C" w:rsidRDefault="006D6068" w:rsidP="00C92412">
      <w:pPr>
        <w:spacing w:before="100" w:beforeAutospacing="1" w:after="0" w:line="240" w:lineRule="auto"/>
        <w:jc w:val="both"/>
        <w:rPr>
          <w:rFonts w:eastAsia="Times New Roman" w:cs="Calibri"/>
          <w:lang w:eastAsia="fr-FR"/>
        </w:rPr>
      </w:pPr>
      <w:r w:rsidRPr="006D6068">
        <w:rPr>
          <w:rFonts w:eastAsia="Times New Roman" w:cs="Calibri"/>
          <w:lang w:eastAsia="fr-FR"/>
        </w:rPr>
        <w:t>L’expiration d</w:t>
      </w:r>
      <w:r w:rsidR="00773912">
        <w:rPr>
          <w:rFonts w:eastAsia="Times New Roman" w:cs="Calibri"/>
          <w:lang w:eastAsia="fr-FR"/>
        </w:rPr>
        <w:t>es</w:t>
      </w:r>
      <w:r w:rsidR="00C05A58">
        <w:rPr>
          <w:rFonts w:eastAsia="Times New Roman" w:cs="Calibri"/>
          <w:lang w:eastAsia="fr-FR"/>
        </w:rPr>
        <w:t xml:space="preserve"> </w:t>
      </w:r>
      <w:r w:rsidR="00A86CD6">
        <w:rPr>
          <w:rFonts w:eastAsia="Times New Roman" w:cs="Calibri"/>
          <w:lang w:eastAsia="fr-FR"/>
        </w:rPr>
        <w:t>accords-cadres</w:t>
      </w:r>
      <w:r w:rsidRPr="006D6068">
        <w:rPr>
          <w:rFonts w:eastAsia="Times New Roman" w:cs="Calibri"/>
          <w:lang w:eastAsia="fr-FR"/>
        </w:rPr>
        <w:t xml:space="preserve"> entraînera l’impossibilité de passer tout nouveau bon de commande.</w:t>
      </w:r>
      <w:r w:rsidR="00704C59" w:rsidRPr="00F35F1C">
        <w:rPr>
          <w:rFonts w:eastAsia="Times New Roman" w:cs="Calibri"/>
          <w:lang w:eastAsia="fr-FR"/>
        </w:rPr>
        <w:t xml:space="preserve"> </w:t>
      </w:r>
    </w:p>
    <w:p w14:paraId="2E438ED6" w14:textId="632F2920" w:rsidR="00982BDC" w:rsidRDefault="00773912" w:rsidP="00C92412">
      <w:pPr>
        <w:spacing w:before="100" w:beforeAutospacing="1" w:after="0" w:line="240" w:lineRule="auto"/>
        <w:jc w:val="both"/>
        <w:rPr>
          <w:rFonts w:eastAsia="Times New Roman" w:cs="Calibri"/>
          <w:lang w:eastAsia="fr-FR"/>
        </w:rPr>
      </w:pPr>
      <w:r>
        <w:rPr>
          <w:rFonts w:eastAsia="Times New Roman" w:cs="Calibri"/>
          <w:lang w:eastAsia="fr-FR"/>
        </w:rPr>
        <w:t xml:space="preserve">Chaque </w:t>
      </w:r>
      <w:r w:rsidR="00A86CD6">
        <w:rPr>
          <w:rFonts w:eastAsia="Times New Roman" w:cs="Calibri"/>
          <w:lang w:eastAsia="fr-FR"/>
        </w:rPr>
        <w:t>accord-cadre</w:t>
      </w:r>
      <w:r w:rsidRPr="009910A9">
        <w:rPr>
          <w:rFonts w:eastAsia="Times New Roman" w:cs="Calibri"/>
          <w:lang w:eastAsia="fr-FR"/>
        </w:rPr>
        <w:t xml:space="preserve"> </w:t>
      </w:r>
      <w:r w:rsidR="000B7658" w:rsidRPr="009910A9">
        <w:rPr>
          <w:rFonts w:eastAsia="Times New Roman" w:cs="Calibri"/>
          <w:lang w:eastAsia="fr-FR"/>
        </w:rPr>
        <w:t>peut-être</w:t>
      </w:r>
      <w:r w:rsidR="00982BDC" w:rsidRPr="009910A9">
        <w:rPr>
          <w:rFonts w:eastAsia="Times New Roman" w:cs="Calibri"/>
          <w:lang w:eastAsia="fr-FR"/>
        </w:rPr>
        <w:t xml:space="preserve"> résilié à tout moment par la </w:t>
      </w:r>
      <w:r w:rsidR="00982BDC">
        <w:rPr>
          <w:rFonts w:eastAsia="Times New Roman" w:cs="Calibri"/>
          <w:lang w:eastAsia="fr-FR"/>
        </w:rPr>
        <w:t>Cnam</w:t>
      </w:r>
      <w:r w:rsidR="00982BDC" w:rsidRPr="009910A9">
        <w:rPr>
          <w:rFonts w:eastAsia="Times New Roman" w:cs="Calibri"/>
          <w:lang w:eastAsia="fr-FR"/>
        </w:rPr>
        <w:t xml:space="preserve"> dans les conditions prévues par le Cahier des </w:t>
      </w:r>
      <w:r>
        <w:rPr>
          <w:rFonts w:eastAsia="Times New Roman" w:cs="Calibri"/>
          <w:lang w:eastAsia="fr-FR"/>
        </w:rPr>
        <w:t>C</w:t>
      </w:r>
      <w:r w:rsidR="00982BDC" w:rsidRPr="009910A9">
        <w:rPr>
          <w:rFonts w:eastAsia="Times New Roman" w:cs="Calibri"/>
          <w:lang w:eastAsia="fr-FR"/>
        </w:rPr>
        <w:t xml:space="preserve">lauses </w:t>
      </w:r>
      <w:r>
        <w:rPr>
          <w:rFonts w:eastAsia="Times New Roman" w:cs="Calibri"/>
          <w:lang w:eastAsia="fr-FR"/>
        </w:rPr>
        <w:t>A</w:t>
      </w:r>
      <w:r w:rsidR="00982BDC" w:rsidRPr="009910A9">
        <w:rPr>
          <w:rFonts w:eastAsia="Times New Roman" w:cs="Calibri"/>
          <w:lang w:eastAsia="fr-FR"/>
        </w:rPr>
        <w:t xml:space="preserve">dministratives </w:t>
      </w:r>
      <w:r>
        <w:rPr>
          <w:rFonts w:eastAsia="Times New Roman" w:cs="Calibri"/>
          <w:lang w:eastAsia="fr-FR"/>
        </w:rPr>
        <w:t>P</w:t>
      </w:r>
      <w:r w:rsidR="00982BDC" w:rsidRPr="009910A9">
        <w:rPr>
          <w:rFonts w:eastAsia="Times New Roman" w:cs="Calibri"/>
          <w:lang w:eastAsia="fr-FR"/>
        </w:rPr>
        <w:t>articulières (CCAP).</w:t>
      </w:r>
    </w:p>
    <w:p w14:paraId="70CB7A9C" w14:textId="3F345A4B" w:rsidR="00982BDC" w:rsidRDefault="00982BDC" w:rsidP="00C92412">
      <w:pPr>
        <w:spacing w:before="100" w:beforeAutospacing="1" w:after="0" w:line="240" w:lineRule="auto"/>
        <w:jc w:val="both"/>
        <w:rPr>
          <w:rFonts w:eastAsia="Times New Roman" w:cs="Calibri"/>
          <w:lang w:eastAsia="fr-FR"/>
        </w:rPr>
      </w:pPr>
      <w:r w:rsidRPr="00697B4B">
        <w:rPr>
          <w:rFonts w:eastAsia="Times New Roman" w:cs="Calibri"/>
          <w:lang w:eastAsia="fr-FR"/>
        </w:rPr>
        <w:t xml:space="preserve">Les bons de commande </w:t>
      </w:r>
      <w:r>
        <w:rPr>
          <w:rFonts w:eastAsia="Times New Roman" w:cs="Calibri"/>
          <w:lang w:eastAsia="fr-FR"/>
        </w:rPr>
        <w:t>émis</w:t>
      </w:r>
      <w:r w:rsidRPr="00697B4B">
        <w:rPr>
          <w:rFonts w:eastAsia="Times New Roman" w:cs="Calibri"/>
          <w:lang w:eastAsia="fr-FR"/>
        </w:rPr>
        <w:t xml:space="preserve"> avant l’expiration </w:t>
      </w:r>
      <w:r>
        <w:rPr>
          <w:rFonts w:eastAsia="Times New Roman" w:cs="Calibri"/>
          <w:lang w:eastAsia="fr-FR"/>
        </w:rPr>
        <w:t>d</w:t>
      </w:r>
      <w:r w:rsidR="00773912">
        <w:rPr>
          <w:rFonts w:eastAsia="Times New Roman" w:cs="Calibri"/>
          <w:lang w:eastAsia="fr-FR"/>
        </w:rPr>
        <w:t>es</w:t>
      </w:r>
      <w:r w:rsidR="00C05A58">
        <w:rPr>
          <w:rFonts w:eastAsia="Times New Roman" w:cs="Calibri"/>
          <w:lang w:eastAsia="fr-FR"/>
        </w:rPr>
        <w:t xml:space="preserve"> </w:t>
      </w:r>
      <w:r w:rsidR="00A86CD6">
        <w:rPr>
          <w:rFonts w:eastAsia="Times New Roman" w:cs="Calibri"/>
          <w:lang w:eastAsia="fr-FR"/>
        </w:rPr>
        <w:t>accords-cadres</w:t>
      </w:r>
      <w:r w:rsidRPr="00697B4B">
        <w:rPr>
          <w:rFonts w:eastAsia="Times New Roman" w:cs="Calibri"/>
          <w:lang w:eastAsia="fr-FR"/>
        </w:rPr>
        <w:t xml:space="preserve"> pourront continuer à produire leurs effets pour une période ne pouvant excéder </w:t>
      </w:r>
      <w:r w:rsidR="00CB20CC">
        <w:rPr>
          <w:rFonts w:eastAsia="Times New Roman" w:cs="Calibri"/>
          <w:lang w:eastAsia="fr-FR"/>
        </w:rPr>
        <w:t>3</w:t>
      </w:r>
      <w:r w:rsidR="00773912" w:rsidRPr="00697B4B">
        <w:rPr>
          <w:rFonts w:eastAsia="Times New Roman" w:cs="Calibri"/>
          <w:lang w:eastAsia="fr-FR"/>
        </w:rPr>
        <w:t xml:space="preserve"> </w:t>
      </w:r>
      <w:r w:rsidRPr="00697B4B">
        <w:rPr>
          <w:rFonts w:eastAsia="Times New Roman" w:cs="Calibri"/>
          <w:lang w:eastAsia="fr-FR"/>
        </w:rPr>
        <w:t xml:space="preserve">mois à compter du terme dudit </w:t>
      </w:r>
      <w:r w:rsidR="00C05A58">
        <w:rPr>
          <w:rFonts w:eastAsia="Times New Roman" w:cs="Calibri"/>
          <w:lang w:eastAsia="fr-FR"/>
        </w:rPr>
        <w:t>marché</w:t>
      </w:r>
      <w:r>
        <w:rPr>
          <w:rFonts w:eastAsia="Times New Roman" w:cs="Calibri"/>
          <w:lang w:eastAsia="fr-FR"/>
        </w:rPr>
        <w:t xml:space="preserve"> conformément </w:t>
      </w:r>
      <w:r w:rsidR="00EF0E71">
        <w:rPr>
          <w:rFonts w:eastAsia="Times New Roman" w:cs="Calibri"/>
          <w:lang w:eastAsia="fr-FR"/>
        </w:rPr>
        <w:t>aux stipulations du</w:t>
      </w:r>
      <w:r>
        <w:rPr>
          <w:rFonts w:eastAsia="Times New Roman" w:cs="Calibri"/>
          <w:lang w:eastAsia="fr-FR"/>
        </w:rPr>
        <w:t xml:space="preserve"> CCAP</w:t>
      </w:r>
      <w:r w:rsidR="00FA10CC">
        <w:rPr>
          <w:rFonts w:eastAsia="Times New Roman" w:cs="Calibri"/>
          <w:lang w:eastAsia="fr-FR"/>
        </w:rPr>
        <w:t>.</w:t>
      </w:r>
    </w:p>
    <w:p w14:paraId="6FCB99A6" w14:textId="0F804E32" w:rsidR="006D6068" w:rsidRDefault="006D6068" w:rsidP="00C92412">
      <w:pPr>
        <w:spacing w:before="100" w:beforeAutospacing="1" w:after="0" w:line="240" w:lineRule="auto"/>
        <w:jc w:val="both"/>
        <w:rPr>
          <w:rFonts w:eastAsia="Times New Roman" w:cs="Calibri"/>
          <w:lang w:eastAsia="fr-FR"/>
        </w:rPr>
      </w:pPr>
      <w:r w:rsidRPr="006D6068">
        <w:rPr>
          <w:rFonts w:eastAsia="Times New Roman" w:cs="Calibri"/>
          <w:lang w:eastAsia="fr-FR"/>
        </w:rPr>
        <w:t xml:space="preserve">La date prévisionnelle de notification </w:t>
      </w:r>
      <w:r w:rsidR="001D5613">
        <w:rPr>
          <w:rFonts w:eastAsia="Times New Roman" w:cs="Calibri"/>
          <w:lang w:eastAsia="fr-FR"/>
        </w:rPr>
        <w:t xml:space="preserve">pour les 2 lots </w:t>
      </w:r>
      <w:r w:rsidRPr="006D6068">
        <w:rPr>
          <w:rFonts w:eastAsia="Times New Roman" w:cs="Calibri"/>
          <w:lang w:eastAsia="fr-FR"/>
        </w:rPr>
        <w:t xml:space="preserve">est </w:t>
      </w:r>
      <w:r w:rsidR="00AC424D" w:rsidRPr="000B7658">
        <w:rPr>
          <w:rFonts w:eastAsia="Times New Roman" w:cs="Calibri"/>
          <w:lang w:eastAsia="fr-FR"/>
        </w:rPr>
        <w:t>septembre</w:t>
      </w:r>
      <w:r w:rsidR="00D04C07" w:rsidRPr="000B7658">
        <w:rPr>
          <w:rFonts w:eastAsia="Times New Roman" w:cs="Calibri"/>
          <w:lang w:eastAsia="fr-FR"/>
        </w:rPr>
        <w:t xml:space="preserve"> 202</w:t>
      </w:r>
      <w:r w:rsidR="00A86CD6" w:rsidRPr="000B7658">
        <w:rPr>
          <w:rFonts w:eastAsia="Times New Roman" w:cs="Calibri"/>
          <w:lang w:eastAsia="fr-FR"/>
        </w:rPr>
        <w:t>5</w:t>
      </w:r>
      <w:r w:rsidRPr="000B7658">
        <w:rPr>
          <w:rFonts w:eastAsia="Times New Roman" w:cs="Calibri"/>
          <w:lang w:eastAsia="fr-FR"/>
        </w:rPr>
        <w:t>.</w:t>
      </w:r>
    </w:p>
    <w:p w14:paraId="492BAED4" w14:textId="77777777" w:rsidR="00704C59" w:rsidRPr="00704C59"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38" w:name="_Toc339962347"/>
      <w:bookmarkStart w:id="39" w:name="_Toc387997718"/>
      <w:bookmarkStart w:id="40" w:name="_Toc143250914"/>
      <w:bookmarkStart w:id="41" w:name="_Toc202347024"/>
      <w:r w:rsidRPr="00704C59">
        <w:rPr>
          <w:rFonts w:eastAsia="Times New Roman" w:cs="Calibri"/>
          <w:b/>
          <w:bCs/>
          <w:sz w:val="24"/>
          <w:szCs w:val="24"/>
          <w:lang w:eastAsia="fr-FR"/>
        </w:rPr>
        <w:t xml:space="preserve">Lieu d’exécution </w:t>
      </w:r>
      <w:bookmarkEnd w:id="38"/>
      <w:bookmarkEnd w:id="39"/>
      <w:r w:rsidR="00982C86">
        <w:rPr>
          <w:rFonts w:eastAsia="Times New Roman" w:cs="Calibri"/>
          <w:b/>
          <w:bCs/>
          <w:sz w:val="24"/>
          <w:szCs w:val="24"/>
          <w:lang w:eastAsia="fr-FR"/>
        </w:rPr>
        <w:t>des prestations</w:t>
      </w:r>
      <w:bookmarkEnd w:id="40"/>
      <w:bookmarkEnd w:id="41"/>
    </w:p>
    <w:p w14:paraId="44BF9B0F" w14:textId="77777777" w:rsidR="00C92412" w:rsidRPr="003519D7" w:rsidRDefault="00704C59" w:rsidP="00FD4803">
      <w:pPr>
        <w:spacing w:before="100" w:beforeAutospacing="1" w:after="100" w:afterAutospacing="1" w:line="240" w:lineRule="auto"/>
        <w:jc w:val="both"/>
        <w:rPr>
          <w:rFonts w:eastAsia="Times New Roman" w:cs="Calibri"/>
          <w:lang w:eastAsia="fr-FR"/>
        </w:rPr>
      </w:pPr>
      <w:r w:rsidRPr="006F5CFD">
        <w:rPr>
          <w:rFonts w:eastAsia="Times New Roman" w:cs="Calibri"/>
          <w:lang w:eastAsia="fr-FR"/>
        </w:rPr>
        <w:t xml:space="preserve">Les </w:t>
      </w:r>
      <w:r w:rsidRPr="003519D7">
        <w:rPr>
          <w:rFonts w:eastAsia="Times New Roman" w:cs="Calibri"/>
          <w:lang w:eastAsia="fr-FR"/>
        </w:rPr>
        <w:t>prestations seront exécutées</w:t>
      </w:r>
      <w:r w:rsidR="00C92412" w:rsidRPr="003519D7">
        <w:rPr>
          <w:rFonts w:eastAsia="Times New Roman" w:cs="Calibri"/>
          <w:lang w:eastAsia="fr-FR"/>
        </w:rPr>
        <w:t> :</w:t>
      </w:r>
    </w:p>
    <w:p w14:paraId="2BDED41B" w14:textId="1872CD16" w:rsidR="00704C59" w:rsidRPr="003519D7" w:rsidRDefault="00704C59" w:rsidP="00A32F42">
      <w:pPr>
        <w:pStyle w:val="Paragraphedeliste"/>
        <w:numPr>
          <w:ilvl w:val="0"/>
          <w:numId w:val="29"/>
        </w:numPr>
        <w:spacing w:before="100" w:beforeAutospacing="1" w:after="100" w:afterAutospacing="1" w:line="240" w:lineRule="auto"/>
        <w:jc w:val="both"/>
        <w:rPr>
          <w:rFonts w:eastAsia="Times New Roman" w:cs="Calibri"/>
          <w:lang w:eastAsia="fr-FR"/>
        </w:rPr>
      </w:pPr>
      <w:r w:rsidRPr="003519D7">
        <w:rPr>
          <w:rFonts w:eastAsia="Times New Roman" w:cs="Calibri"/>
          <w:lang w:eastAsia="fr-FR"/>
        </w:rPr>
        <w:t xml:space="preserve">en </w:t>
      </w:r>
      <w:r w:rsidR="006D6068" w:rsidRPr="003519D7">
        <w:rPr>
          <w:rFonts w:eastAsia="Times New Roman" w:cs="Calibri"/>
          <w:lang w:eastAsia="fr-FR"/>
        </w:rPr>
        <w:t>France métropolitaine</w:t>
      </w:r>
      <w:r w:rsidR="00A86CD6" w:rsidRPr="003519D7">
        <w:rPr>
          <w:rFonts w:eastAsia="Times New Roman" w:cs="Calibri"/>
          <w:lang w:eastAsia="fr-FR"/>
        </w:rPr>
        <w:t xml:space="preserve"> et dans les </w:t>
      </w:r>
      <w:r w:rsidR="000F176B" w:rsidRPr="003519D7">
        <w:rPr>
          <w:rFonts w:asciiTheme="minorHAnsi" w:hAnsiTheme="minorHAnsi" w:cstheme="minorHAnsi"/>
          <w:color w:val="000000"/>
        </w:rPr>
        <w:t>DROM (</w:t>
      </w:r>
      <w:r w:rsidR="000F176B" w:rsidRPr="003519D7">
        <w:rPr>
          <w:rStyle w:val="hgkelc"/>
          <w:rFonts w:asciiTheme="minorHAnsi" w:hAnsiTheme="minorHAnsi" w:cstheme="minorHAnsi"/>
        </w:rPr>
        <w:t>la Guadeloupe, la Guyane française, la Martinique, La Réunion, Mayotte)</w:t>
      </w:r>
      <w:r w:rsidR="00C92412" w:rsidRPr="003519D7">
        <w:rPr>
          <w:rFonts w:eastAsia="Times New Roman" w:cs="Calibri"/>
          <w:lang w:eastAsia="fr-FR"/>
        </w:rPr>
        <w:t xml:space="preserve"> (lot 1)</w:t>
      </w:r>
    </w:p>
    <w:p w14:paraId="0B3667E2" w14:textId="4A18FE9B" w:rsidR="00C92412" w:rsidRPr="003519D7" w:rsidRDefault="00C92412" w:rsidP="00A32F42">
      <w:pPr>
        <w:pStyle w:val="Paragraphedeliste"/>
        <w:numPr>
          <w:ilvl w:val="0"/>
          <w:numId w:val="29"/>
        </w:numPr>
        <w:spacing w:before="100" w:beforeAutospacing="1" w:after="100" w:afterAutospacing="1" w:line="240" w:lineRule="auto"/>
        <w:jc w:val="both"/>
        <w:rPr>
          <w:rFonts w:eastAsia="Times New Roman" w:cs="Calibri"/>
          <w:lang w:eastAsia="fr-FR"/>
        </w:rPr>
      </w:pPr>
      <w:r w:rsidRPr="003519D7">
        <w:rPr>
          <w:rFonts w:eastAsia="Times New Roman" w:cs="Calibri"/>
          <w:lang w:eastAsia="fr-FR"/>
        </w:rPr>
        <w:lastRenderedPageBreak/>
        <w:t>en France métropolitaine (lot 2)</w:t>
      </w:r>
    </w:p>
    <w:p w14:paraId="1E7BE887" w14:textId="77777777" w:rsidR="00704C59" w:rsidRPr="00045B43"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42" w:name="_Toc339962348"/>
      <w:bookmarkStart w:id="43" w:name="_Toc387997719"/>
      <w:bookmarkStart w:id="44" w:name="_Toc143250915"/>
      <w:bookmarkStart w:id="45" w:name="_Toc202347025"/>
      <w:r w:rsidRPr="00045B43">
        <w:rPr>
          <w:rFonts w:eastAsia="Times New Roman" w:cs="Calibri"/>
          <w:b/>
          <w:bCs/>
          <w:sz w:val="24"/>
          <w:szCs w:val="24"/>
          <w:lang w:eastAsia="fr-FR"/>
        </w:rPr>
        <w:t>Variantes</w:t>
      </w:r>
      <w:bookmarkEnd w:id="42"/>
      <w:bookmarkEnd w:id="43"/>
      <w:bookmarkEnd w:id="44"/>
      <w:bookmarkEnd w:id="45"/>
      <w:r w:rsidRPr="00045B43">
        <w:rPr>
          <w:rFonts w:eastAsia="Times New Roman" w:cs="Calibri"/>
          <w:b/>
          <w:bCs/>
          <w:sz w:val="24"/>
          <w:szCs w:val="24"/>
          <w:lang w:eastAsia="fr-FR"/>
        </w:rPr>
        <w:t xml:space="preserve"> </w:t>
      </w:r>
    </w:p>
    <w:p w14:paraId="129438EB" w14:textId="3992CAC7" w:rsidR="00704C59" w:rsidRPr="00045B43" w:rsidRDefault="00704C59" w:rsidP="00FC3B53">
      <w:pPr>
        <w:spacing w:before="100" w:beforeAutospacing="1"/>
        <w:rPr>
          <w:lang w:eastAsia="fr-FR"/>
        </w:rPr>
      </w:pPr>
      <w:r w:rsidRPr="00045B43">
        <w:rPr>
          <w:lang w:eastAsia="fr-FR"/>
        </w:rPr>
        <w:t>Les variantes ne sont pas autorisées</w:t>
      </w:r>
      <w:r w:rsidRPr="009B025E">
        <w:rPr>
          <w:lang w:eastAsia="fr-FR"/>
        </w:rPr>
        <w:t>.</w:t>
      </w:r>
    </w:p>
    <w:p w14:paraId="12D33AB0" w14:textId="77777777" w:rsidR="00704C59" w:rsidRPr="00045B43"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46" w:name="_Toc387997720"/>
      <w:bookmarkStart w:id="47" w:name="_Toc143250916"/>
      <w:bookmarkStart w:id="48" w:name="_Toc202347026"/>
      <w:r w:rsidRPr="00045B43">
        <w:rPr>
          <w:rFonts w:eastAsia="Times New Roman" w:cs="Calibri"/>
          <w:b/>
          <w:bCs/>
          <w:sz w:val="24"/>
          <w:szCs w:val="24"/>
          <w:lang w:eastAsia="fr-FR"/>
        </w:rPr>
        <w:t>Prestations supplémentaires</w:t>
      </w:r>
      <w:bookmarkEnd w:id="46"/>
      <w:bookmarkEnd w:id="48"/>
      <w:r w:rsidRPr="00045B43">
        <w:rPr>
          <w:rFonts w:eastAsia="Times New Roman" w:cs="Calibri"/>
          <w:b/>
          <w:bCs/>
          <w:sz w:val="24"/>
          <w:szCs w:val="24"/>
          <w:lang w:eastAsia="fr-FR"/>
        </w:rPr>
        <w:t xml:space="preserve"> </w:t>
      </w:r>
      <w:bookmarkEnd w:id="47"/>
    </w:p>
    <w:p w14:paraId="02AC2520" w14:textId="2AE2C70B" w:rsidR="00045B43" w:rsidRDefault="00045B43" w:rsidP="00982BDC">
      <w:pPr>
        <w:spacing w:before="100" w:beforeAutospacing="1"/>
        <w:jc w:val="both"/>
        <w:rPr>
          <w:rFonts w:cs="Calibri"/>
        </w:rPr>
      </w:pPr>
      <w:r>
        <w:rPr>
          <w:rFonts w:cs="Calibri"/>
        </w:rPr>
        <w:t xml:space="preserve">Ces </w:t>
      </w:r>
      <w:r w:rsidR="007A7762">
        <w:rPr>
          <w:rFonts w:cs="Calibri"/>
        </w:rPr>
        <w:t>accords-cadres</w:t>
      </w:r>
      <w:r>
        <w:rPr>
          <w:rFonts w:cs="Calibri"/>
        </w:rPr>
        <w:t xml:space="preserve"> ne font pas l’objet de prestations supplémentaires éventuelles.</w:t>
      </w:r>
    </w:p>
    <w:p w14:paraId="14CC7AD5" w14:textId="77777777" w:rsidR="00704C59" w:rsidRPr="00704C59"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49" w:name="_Toc385402520"/>
      <w:bookmarkStart w:id="50" w:name="_Toc387997721"/>
      <w:bookmarkStart w:id="51" w:name="_Toc143250918"/>
      <w:bookmarkStart w:id="52" w:name="_Toc202347027"/>
      <w:r w:rsidRPr="00704C59">
        <w:rPr>
          <w:rFonts w:eastAsia="Times New Roman" w:cs="Calibri"/>
          <w:b/>
          <w:bCs/>
          <w:sz w:val="24"/>
          <w:szCs w:val="24"/>
          <w:lang w:eastAsia="fr-FR"/>
        </w:rPr>
        <w:t>Unité monétaire</w:t>
      </w:r>
      <w:bookmarkEnd w:id="49"/>
      <w:bookmarkEnd w:id="50"/>
      <w:bookmarkEnd w:id="51"/>
      <w:bookmarkEnd w:id="52"/>
    </w:p>
    <w:p w14:paraId="03910696" w14:textId="77777777" w:rsidR="00704C59" w:rsidRDefault="00704C59" w:rsidP="002305F8">
      <w:pPr>
        <w:spacing w:before="100" w:beforeAutospacing="1" w:after="100" w:afterAutospacing="1"/>
        <w:jc w:val="both"/>
        <w:rPr>
          <w:rFonts w:cs="Calibri"/>
        </w:rPr>
      </w:pPr>
      <w:r w:rsidRPr="003B5E38">
        <w:rPr>
          <w:rFonts w:cs="Calibri"/>
        </w:rPr>
        <w:t>L’unité monétaire utilisée est l’euro.</w:t>
      </w:r>
    </w:p>
    <w:p w14:paraId="6DB66DB9" w14:textId="77777777" w:rsidR="00704C59" w:rsidRPr="00704C59"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53" w:name="_Toc387997722"/>
      <w:bookmarkStart w:id="54" w:name="_Toc143250919"/>
      <w:bookmarkStart w:id="55" w:name="_Toc202347028"/>
      <w:r w:rsidRPr="00704C59">
        <w:rPr>
          <w:rFonts w:eastAsia="Times New Roman" w:cs="Calibri"/>
          <w:b/>
          <w:bCs/>
          <w:sz w:val="24"/>
          <w:szCs w:val="24"/>
          <w:lang w:eastAsia="fr-FR"/>
        </w:rPr>
        <w:t>Langue</w:t>
      </w:r>
      <w:bookmarkEnd w:id="53"/>
      <w:bookmarkEnd w:id="54"/>
      <w:bookmarkEnd w:id="55"/>
    </w:p>
    <w:p w14:paraId="0A9C4C1E" w14:textId="77777777" w:rsidR="00A24559" w:rsidRDefault="00A24559" w:rsidP="00A24559">
      <w:pPr>
        <w:tabs>
          <w:tab w:val="left" w:pos="284"/>
          <w:tab w:val="left" w:pos="2552"/>
          <w:tab w:val="left" w:pos="6237"/>
        </w:tabs>
        <w:spacing w:before="100" w:beforeAutospacing="1" w:after="100" w:afterAutospacing="1"/>
        <w:ind w:right="-23"/>
        <w:jc w:val="both"/>
        <w:rPr>
          <w:rFonts w:cs="Calibri"/>
        </w:rPr>
      </w:pPr>
      <w:bookmarkStart w:id="56" w:name="_Toc339962349"/>
      <w:bookmarkStart w:id="57" w:name="_Toc387997723"/>
      <w:r>
        <w:rPr>
          <w:rFonts w:cs="Calibri"/>
        </w:rPr>
        <w:t>En application des articles R2143-16 et R2151-12 du Code de la commande publique,</w:t>
      </w:r>
      <w:r w:rsidRPr="00080A25">
        <w:rPr>
          <w:rFonts w:cs="Calibri"/>
        </w:rPr>
        <w:t xml:space="preserve"> </w:t>
      </w:r>
      <w:r>
        <w:rPr>
          <w:rFonts w:cs="Calibri"/>
        </w:rPr>
        <w:t>l</w:t>
      </w:r>
      <w:r w:rsidRPr="00080A25">
        <w:rPr>
          <w:rFonts w:cs="Calibri"/>
        </w:rPr>
        <w:t>es candidatures et les offres des candidats seront entièrement rédigées en langue française, ou</w:t>
      </w:r>
      <w:r>
        <w:rPr>
          <w:rFonts w:cs="Calibri"/>
        </w:rPr>
        <w:t xml:space="preserve"> </w:t>
      </w:r>
      <w:r w:rsidRPr="00080A25">
        <w:rPr>
          <w:rFonts w:cs="Calibri"/>
        </w:rPr>
        <w:t>accompagné</w:t>
      </w:r>
      <w:r>
        <w:rPr>
          <w:rFonts w:cs="Calibri"/>
        </w:rPr>
        <w:t>es d’une traduction en français</w:t>
      </w:r>
      <w:r w:rsidRPr="00080A25">
        <w:rPr>
          <w:rFonts w:cs="Calibri"/>
        </w:rPr>
        <w:t>.</w:t>
      </w:r>
    </w:p>
    <w:p w14:paraId="2920E2C2" w14:textId="77777777" w:rsidR="00704C59" w:rsidRPr="00704C59"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58" w:name="_Toc143250920"/>
      <w:bookmarkStart w:id="59" w:name="_Toc202347029"/>
      <w:r w:rsidRPr="00704C59">
        <w:rPr>
          <w:rFonts w:eastAsia="Times New Roman" w:cs="Calibri"/>
          <w:b/>
          <w:bCs/>
          <w:sz w:val="24"/>
          <w:szCs w:val="24"/>
          <w:lang w:eastAsia="fr-FR"/>
        </w:rPr>
        <w:t>Contenu des offres</w:t>
      </w:r>
      <w:bookmarkEnd w:id="56"/>
      <w:bookmarkEnd w:id="57"/>
      <w:bookmarkEnd w:id="58"/>
      <w:bookmarkEnd w:id="59"/>
    </w:p>
    <w:p w14:paraId="6DA7E75E" w14:textId="0B4739E9" w:rsidR="00704C59" w:rsidRDefault="00230F9B" w:rsidP="0020354F">
      <w:pPr>
        <w:spacing w:before="100" w:beforeAutospacing="1" w:after="100" w:afterAutospacing="1" w:line="240" w:lineRule="auto"/>
        <w:jc w:val="both"/>
        <w:rPr>
          <w:rFonts w:eastAsia="Times New Roman" w:cs="Calibri"/>
          <w:lang w:eastAsia="fr-FR"/>
        </w:rPr>
      </w:pPr>
      <w:r>
        <w:rPr>
          <w:rFonts w:eastAsia="Times New Roman" w:cs="Calibri"/>
          <w:lang w:eastAsia="fr-FR"/>
        </w:rPr>
        <w:t>Le candidat présente</w:t>
      </w:r>
      <w:r w:rsidR="00704C59" w:rsidRPr="003B5E38">
        <w:rPr>
          <w:rFonts w:eastAsia="Times New Roman" w:cs="Calibri"/>
          <w:lang w:eastAsia="fr-FR"/>
        </w:rPr>
        <w:t xml:space="preserve"> une offre strictement conforme</w:t>
      </w:r>
      <w:r w:rsidR="007067F8" w:rsidRPr="003B5E38">
        <w:rPr>
          <w:rFonts w:eastAsia="Times New Roman" w:cs="Calibri"/>
          <w:lang w:eastAsia="fr-FR"/>
        </w:rPr>
        <w:t xml:space="preserve"> à l’article 5.2 du présent RC.</w:t>
      </w:r>
    </w:p>
    <w:p w14:paraId="5D63F882" w14:textId="77777777" w:rsidR="00E349C6" w:rsidRPr="00E349C6" w:rsidRDefault="00173B5B" w:rsidP="00E349C6">
      <w:pPr>
        <w:spacing w:before="100" w:beforeAutospacing="1" w:after="100" w:afterAutospacing="1" w:line="240" w:lineRule="auto"/>
        <w:jc w:val="both"/>
        <w:rPr>
          <w:rFonts w:eastAsia="Times New Roman" w:cs="Calibri"/>
          <w:lang w:eastAsia="fr-FR"/>
        </w:rPr>
      </w:pPr>
      <w:r>
        <w:rPr>
          <w:rFonts w:eastAsia="Times New Roman" w:cs="Calibri"/>
          <w:lang w:eastAsia="fr-FR"/>
        </w:rPr>
        <w:t>La Cnam</w:t>
      </w:r>
      <w:r w:rsidR="00E349C6" w:rsidRPr="00E349C6">
        <w:rPr>
          <w:rFonts w:eastAsia="Times New Roman" w:cs="Calibri"/>
          <w:lang w:eastAsia="fr-FR"/>
        </w:rPr>
        <w:t xml:space="preserve"> n’exige pas la signature des candidatures et des offres : celles-ci peuvent donc être déposées sans signature.</w:t>
      </w:r>
    </w:p>
    <w:p w14:paraId="5F417AB3" w14:textId="653ED5C6" w:rsidR="00E349C6" w:rsidRPr="00E349C6" w:rsidRDefault="00A24559" w:rsidP="00E349C6">
      <w:pPr>
        <w:spacing w:before="100" w:beforeAutospacing="1" w:after="100" w:afterAutospacing="1" w:line="240" w:lineRule="auto"/>
        <w:jc w:val="both"/>
        <w:rPr>
          <w:rFonts w:eastAsia="Times New Roman" w:cs="Calibri"/>
          <w:lang w:eastAsia="fr-FR"/>
        </w:rPr>
      </w:pPr>
      <w:r>
        <w:rPr>
          <w:rFonts w:eastAsia="Times New Roman" w:cs="Calibri"/>
          <w:lang w:eastAsia="fr-FR"/>
        </w:rPr>
        <w:t>L</w:t>
      </w:r>
      <w:r w:rsidR="00C05A58">
        <w:rPr>
          <w:rFonts w:eastAsia="Times New Roman" w:cs="Calibri"/>
          <w:lang w:eastAsia="fr-FR"/>
        </w:rPr>
        <w:t>e marché</w:t>
      </w:r>
      <w:r>
        <w:rPr>
          <w:rFonts w:eastAsia="Times New Roman" w:cs="Calibri"/>
          <w:lang w:eastAsia="fr-FR"/>
        </w:rPr>
        <w:t xml:space="preserve"> </w:t>
      </w:r>
      <w:r w:rsidR="00E349C6" w:rsidRPr="00E349C6">
        <w:rPr>
          <w:rFonts w:eastAsia="Times New Roman" w:cs="Calibri"/>
          <w:lang w:eastAsia="fr-FR"/>
        </w:rPr>
        <w:t xml:space="preserve">sera signé par l’attributaire : il sera demandé à ce dernier d’apposer sa signature sur l’acte d’engagement, à l’issue de la procédure. </w:t>
      </w:r>
      <w:r w:rsidR="00C831E9" w:rsidRPr="00C831E9">
        <w:rPr>
          <w:rFonts w:eastAsia="Times New Roman" w:cs="Calibri"/>
          <w:lang w:eastAsia="fr-FR"/>
        </w:rPr>
        <w:t xml:space="preserve">La Cnam privilégiera la signature électronique dans les conditions mentionnées à l’article </w:t>
      </w:r>
      <w:r w:rsidR="00740A66">
        <w:rPr>
          <w:rFonts w:eastAsia="Times New Roman" w:cs="Calibri"/>
          <w:highlight w:val="yellow"/>
          <w:lang w:eastAsia="fr-FR"/>
        </w:rPr>
        <w:fldChar w:fldCharType="begin"/>
      </w:r>
      <w:r w:rsidR="00740A66">
        <w:rPr>
          <w:rFonts w:eastAsia="Times New Roman" w:cs="Calibri"/>
          <w:lang w:eastAsia="fr-FR"/>
        </w:rPr>
        <w:instrText xml:space="preserve"> REF _Ref143265958 \r \h </w:instrText>
      </w:r>
      <w:r w:rsidR="00740A66">
        <w:rPr>
          <w:rFonts w:eastAsia="Times New Roman" w:cs="Calibri"/>
          <w:highlight w:val="yellow"/>
          <w:lang w:eastAsia="fr-FR"/>
        </w:rPr>
      </w:r>
      <w:r w:rsidR="00740A66">
        <w:rPr>
          <w:rFonts w:eastAsia="Times New Roman" w:cs="Calibri"/>
          <w:highlight w:val="yellow"/>
          <w:lang w:eastAsia="fr-FR"/>
        </w:rPr>
        <w:fldChar w:fldCharType="separate"/>
      </w:r>
      <w:r w:rsidR="0046259B">
        <w:rPr>
          <w:rFonts w:eastAsia="Times New Roman" w:cs="Calibri"/>
          <w:lang w:eastAsia="fr-FR"/>
        </w:rPr>
        <w:t>6.2.6</w:t>
      </w:r>
      <w:r w:rsidR="00740A66">
        <w:rPr>
          <w:rFonts w:eastAsia="Times New Roman" w:cs="Calibri"/>
          <w:highlight w:val="yellow"/>
          <w:lang w:eastAsia="fr-FR"/>
        </w:rPr>
        <w:fldChar w:fldCharType="end"/>
      </w:r>
      <w:r w:rsidR="00740A66" w:rsidRPr="00740A66">
        <w:rPr>
          <w:rFonts w:eastAsia="Times New Roman" w:cs="Calibri"/>
          <w:lang w:eastAsia="fr-FR"/>
        </w:rPr>
        <w:t>.</w:t>
      </w:r>
    </w:p>
    <w:p w14:paraId="6E0D1F4F" w14:textId="77777777" w:rsidR="00E349C6" w:rsidRPr="00E349C6"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 xml:space="preserve">Il convient de préciser que la remise d’une offre par l’opérateur économique exprime la volonté de son auteur d'être lié en cas d'acceptation de son offre. Cette dernière ne peut être rétractée pendant toute la durée de validité des offres telle qu’indiquée </w:t>
      </w:r>
      <w:r w:rsidRPr="001C4B71">
        <w:rPr>
          <w:rFonts w:eastAsia="Times New Roman" w:cs="Calibri"/>
          <w:lang w:eastAsia="fr-FR"/>
        </w:rPr>
        <w:t xml:space="preserve">à l’article </w:t>
      </w:r>
      <w:r w:rsidR="001C4B71" w:rsidRPr="001C4B71">
        <w:rPr>
          <w:rFonts w:eastAsia="Times New Roman" w:cs="Calibri"/>
          <w:lang w:eastAsia="fr-FR"/>
        </w:rPr>
        <w:t>2.6</w:t>
      </w:r>
      <w:r w:rsidRPr="001C4B71">
        <w:rPr>
          <w:rFonts w:eastAsia="Times New Roman" w:cs="Calibri"/>
          <w:lang w:eastAsia="fr-FR"/>
        </w:rPr>
        <w:t xml:space="preserve"> du</w:t>
      </w:r>
      <w:r w:rsidRPr="00E349C6">
        <w:rPr>
          <w:rFonts w:eastAsia="Times New Roman" w:cs="Calibri"/>
          <w:lang w:eastAsia="fr-FR"/>
        </w:rPr>
        <w:t xml:space="preserve"> Règlement de consultation et que l’opérateur économique reconnaît avoir acceptée par la seule remise d’une offre.</w:t>
      </w:r>
    </w:p>
    <w:p w14:paraId="08770453" w14:textId="77777777" w:rsidR="00E349C6" w:rsidRPr="00E349C6"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 xml:space="preserve">L’opérateur économique </w:t>
      </w:r>
      <w:r w:rsidR="00C831E9">
        <w:rPr>
          <w:rFonts w:eastAsia="Times New Roman" w:cs="Calibri"/>
          <w:lang w:eastAsia="fr-FR"/>
        </w:rPr>
        <w:t xml:space="preserve">attributaire </w:t>
      </w:r>
      <w:r w:rsidRPr="00E349C6">
        <w:rPr>
          <w:rFonts w:eastAsia="Times New Roman" w:cs="Calibri"/>
          <w:lang w:eastAsia="fr-FR"/>
        </w:rPr>
        <w:t xml:space="preserve">s’engage, sous réserve de son acceptation par le pouvoir adjudicateur dans le délai de validité des offres, à signer l’acte d’engagement dans un délai qui sera </w:t>
      </w:r>
      <w:r w:rsidR="00431C18">
        <w:rPr>
          <w:rFonts w:eastAsia="Times New Roman" w:cs="Calibri"/>
          <w:lang w:eastAsia="fr-FR"/>
        </w:rPr>
        <w:t xml:space="preserve">fixé au courrier d’attribution </w:t>
      </w:r>
      <w:r w:rsidRPr="00E349C6">
        <w:rPr>
          <w:rFonts w:eastAsia="Times New Roman" w:cs="Calibri"/>
          <w:lang w:eastAsia="fr-FR"/>
        </w:rPr>
        <w:t>déposé sur la p</w:t>
      </w:r>
      <w:r w:rsidR="00431C18">
        <w:rPr>
          <w:rFonts w:eastAsia="Times New Roman" w:cs="Calibri"/>
          <w:lang w:eastAsia="fr-FR"/>
        </w:rPr>
        <w:t>lateforme</w:t>
      </w:r>
      <w:r w:rsidRPr="00E349C6">
        <w:rPr>
          <w:rFonts w:eastAsia="Times New Roman" w:cs="Calibri"/>
          <w:lang w:eastAsia="fr-FR"/>
        </w:rPr>
        <w:t xml:space="preserve">. Le non-respect de ce délai emportera, de plein droit et sans autre formalité, renonciation implicite de l’opérateur économique à son engagement et, par suite, rétractation de son offre. </w:t>
      </w:r>
    </w:p>
    <w:p w14:paraId="58EDA9E9" w14:textId="77777777" w:rsidR="00DF797B" w:rsidRDefault="00E349C6" w:rsidP="00E349C6">
      <w:pPr>
        <w:spacing w:before="100" w:beforeAutospacing="1" w:after="100" w:afterAutospacing="1" w:line="240" w:lineRule="auto"/>
        <w:jc w:val="both"/>
        <w:rPr>
          <w:rFonts w:eastAsia="Times New Roman" w:cs="Calibri"/>
          <w:lang w:eastAsia="fr-FR"/>
        </w:rPr>
      </w:pPr>
      <w:r w:rsidRPr="00E349C6">
        <w:rPr>
          <w:rFonts w:eastAsia="Times New Roman" w:cs="Calibri"/>
          <w:lang w:eastAsia="fr-FR"/>
        </w:rPr>
        <w:t>Au cas où l’opérateur économique viendrait à rétracter son offre, il engage sa responsabilité extracontractuelle à l’égard du pouvoir adjudicateur, lequel se réserve, en conséquence, la faculté d’exercer tous droits et actions qu’il jugera utiles pour obtenir réparation du préjudice subi.</w:t>
      </w:r>
    </w:p>
    <w:p w14:paraId="309C2D9B" w14:textId="6120EBAE" w:rsidR="00704C59" w:rsidRPr="00704C59" w:rsidRDefault="00704C59" w:rsidP="00A32F42">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60" w:name="_Toc387997724"/>
      <w:bookmarkStart w:id="61" w:name="_Toc143250921"/>
      <w:bookmarkStart w:id="62" w:name="_Toc274313315"/>
      <w:bookmarkStart w:id="63" w:name="_Toc385402524"/>
      <w:bookmarkStart w:id="64" w:name="_Toc202347030"/>
      <w:r w:rsidRPr="00704C59">
        <w:rPr>
          <w:rFonts w:eastAsia="Times New Roman" w:cs="Calibri"/>
          <w:b/>
          <w:bCs/>
          <w:caps/>
          <w:color w:val="002060"/>
          <w:kern w:val="32"/>
          <w:sz w:val="24"/>
          <w:szCs w:val="24"/>
          <w:lang w:eastAsia="fr-FR"/>
        </w:rPr>
        <w:t xml:space="preserve">CONDITIONS RELATIVES </w:t>
      </w:r>
      <w:bookmarkEnd w:id="60"/>
      <w:r w:rsidR="000608E6">
        <w:rPr>
          <w:rFonts w:eastAsia="Times New Roman" w:cs="Calibri"/>
          <w:b/>
          <w:bCs/>
          <w:caps/>
          <w:color w:val="002060"/>
          <w:kern w:val="32"/>
          <w:sz w:val="24"/>
          <w:szCs w:val="24"/>
          <w:lang w:eastAsia="fr-FR"/>
        </w:rPr>
        <w:t>A</w:t>
      </w:r>
      <w:r w:rsidR="006D059A">
        <w:rPr>
          <w:rFonts w:eastAsia="Times New Roman" w:cs="Calibri"/>
          <w:b/>
          <w:bCs/>
          <w:caps/>
          <w:color w:val="002060"/>
          <w:kern w:val="32"/>
          <w:sz w:val="24"/>
          <w:szCs w:val="24"/>
          <w:lang w:eastAsia="fr-FR"/>
        </w:rPr>
        <w:t>UX MARCHES</w:t>
      </w:r>
      <w:bookmarkEnd w:id="61"/>
      <w:bookmarkEnd w:id="64"/>
    </w:p>
    <w:p w14:paraId="728E649A" w14:textId="77777777" w:rsidR="00704C59" w:rsidRPr="00E103FC"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65" w:name="_Toc387997725"/>
      <w:bookmarkStart w:id="66" w:name="_Toc143250922"/>
      <w:bookmarkStart w:id="67" w:name="_Toc202347031"/>
      <w:r w:rsidRPr="00E103FC">
        <w:rPr>
          <w:rFonts w:eastAsia="Times New Roman" w:cs="Calibri"/>
          <w:b/>
          <w:bCs/>
          <w:sz w:val="24"/>
          <w:szCs w:val="24"/>
          <w:lang w:eastAsia="fr-FR"/>
        </w:rPr>
        <w:t>Forme juridique du groupement</w:t>
      </w:r>
      <w:bookmarkEnd w:id="62"/>
      <w:bookmarkEnd w:id="63"/>
      <w:bookmarkEnd w:id="65"/>
      <w:bookmarkEnd w:id="66"/>
      <w:bookmarkEnd w:id="67"/>
    </w:p>
    <w:p w14:paraId="5BB66B38" w14:textId="396EF92B" w:rsidR="00211DD3" w:rsidRPr="006A7DDE" w:rsidRDefault="00211DD3" w:rsidP="00211DD3">
      <w:pPr>
        <w:jc w:val="both"/>
      </w:pPr>
      <w:r w:rsidRPr="009910A9">
        <w:rPr>
          <w:rFonts w:cs="Calibri"/>
        </w:rPr>
        <w:lastRenderedPageBreak/>
        <w:t xml:space="preserve">En cas de candidature groupée, les </w:t>
      </w:r>
      <w:r>
        <w:t xml:space="preserve">pièces et documents exigés en application de l’article 5.1 ci-après </w:t>
      </w:r>
      <w:r w:rsidRPr="009910A9">
        <w:rPr>
          <w:rFonts w:cs="Calibri"/>
        </w:rPr>
        <w:t>sont produits par chacun des co-traitants</w:t>
      </w:r>
      <w:r>
        <w:rPr>
          <w:rFonts w:cs="Calibri"/>
        </w:rPr>
        <w:t>. Ils doivent être dûment datés</w:t>
      </w:r>
      <w:r w:rsidRPr="006A7DDE">
        <w:t xml:space="preserve">. L’un des opérateurs économiques membres du groupement, désigné dans la candidature et dans l'offre comme mandataire, représente l'ensemble des membres vis-à-vis de l'acheteur et coordonne les prestations des membres du groupement. Les candidatures et les offres sont présentées soit par l'ensemble des membres du groupement, soit par un mandataire qui justifie des habilitations nécessaires pour représenter les autres membres du groupement. </w:t>
      </w:r>
    </w:p>
    <w:p w14:paraId="003C262E" w14:textId="23EB8C86" w:rsidR="00211DD3" w:rsidRPr="008C1D25" w:rsidRDefault="00230F9B" w:rsidP="00211DD3">
      <w:pPr>
        <w:jc w:val="both"/>
      </w:pPr>
      <w:bookmarkStart w:id="68" w:name="_Toc531080387"/>
      <w:bookmarkStart w:id="69" w:name="_Toc531856003"/>
      <w:bookmarkStart w:id="70" w:name="_Toc533675930"/>
      <w:r w:rsidRPr="008C1D25">
        <w:t>Conformément à l’article R</w:t>
      </w:r>
      <w:r w:rsidR="00211DD3" w:rsidRPr="008C1D25">
        <w:t>2142-24 du code de la commande publique, en cas de présentation d’un groupement conjoint la Cnam impose que le mandataire du groupement conjoint soit solidaire, pour l'exécution d</w:t>
      </w:r>
      <w:r w:rsidR="008C1D25" w:rsidRPr="008C1D25">
        <w:t xml:space="preserve">u </w:t>
      </w:r>
      <w:r w:rsidR="00C05A58" w:rsidRPr="008C1D25">
        <w:t>marché</w:t>
      </w:r>
      <w:r w:rsidR="00211DD3" w:rsidRPr="008C1D25">
        <w:t>, de chacun des membres du groupement pour ses obligations contractuelles à l'égard de la Cnam.</w:t>
      </w:r>
      <w:bookmarkEnd w:id="68"/>
      <w:bookmarkEnd w:id="69"/>
      <w:bookmarkEnd w:id="70"/>
    </w:p>
    <w:p w14:paraId="1E91563B" w14:textId="77777777" w:rsidR="00211DD3" w:rsidRPr="009910A9" w:rsidRDefault="00211DD3" w:rsidP="00211DD3">
      <w:pPr>
        <w:spacing w:before="100" w:beforeAutospacing="1" w:after="100" w:afterAutospacing="1"/>
        <w:jc w:val="both"/>
        <w:rPr>
          <w:rFonts w:cs="Calibri"/>
          <w:snapToGrid w:val="0"/>
        </w:rPr>
      </w:pPr>
      <w:r w:rsidRPr="009910A9">
        <w:rPr>
          <w:rFonts w:cs="Calibri"/>
        </w:rPr>
        <w:t>Un courrier indiquera précisément la nature du groupement et la désignation du mandataire. Il est possible à cet effet de fournir le DC1 ou é</w:t>
      </w:r>
      <w:r>
        <w:rPr>
          <w:rFonts w:cs="Calibri"/>
        </w:rPr>
        <w:t>quivalent.</w:t>
      </w:r>
    </w:p>
    <w:p w14:paraId="48A5CCA8" w14:textId="267CEB87" w:rsidR="00211DD3" w:rsidRPr="009910A9" w:rsidRDefault="00211DD3" w:rsidP="00211DD3">
      <w:pPr>
        <w:spacing w:before="120"/>
        <w:ind w:right="-2"/>
        <w:jc w:val="both"/>
        <w:rPr>
          <w:rFonts w:eastAsia="Times New Roman" w:cs="Calibri"/>
          <w:lang w:eastAsia="fr-FR"/>
        </w:rPr>
      </w:pPr>
      <w:r w:rsidRPr="009910A9">
        <w:rPr>
          <w:rFonts w:cs="Calibri"/>
        </w:rPr>
        <w:t xml:space="preserve">Conformément </w:t>
      </w:r>
      <w:r>
        <w:rPr>
          <w:rFonts w:cs="Calibri"/>
        </w:rPr>
        <w:t xml:space="preserve">aux articles </w:t>
      </w:r>
      <w:r w:rsidR="00230F9B">
        <w:t>R</w:t>
      </w:r>
      <w:r>
        <w:t xml:space="preserve">2142-21 et </w:t>
      </w:r>
      <w:r>
        <w:rPr>
          <w:rFonts w:cs="Calibri"/>
        </w:rPr>
        <w:t>R2151-7</w:t>
      </w:r>
      <w:r w:rsidRPr="006E2576">
        <w:rPr>
          <w:rFonts w:cs="Calibri"/>
        </w:rPr>
        <w:t xml:space="preserve"> du </w:t>
      </w:r>
      <w:r>
        <w:rPr>
          <w:rFonts w:cs="Calibri"/>
        </w:rPr>
        <w:t>Code de la commande publique</w:t>
      </w:r>
      <w:r w:rsidRPr="009910A9">
        <w:rPr>
          <w:rFonts w:cs="Calibri"/>
        </w:rPr>
        <w:t xml:space="preserve">, </w:t>
      </w:r>
      <w:r w:rsidRPr="009910A9">
        <w:rPr>
          <w:rFonts w:eastAsia="Times New Roman" w:cs="Calibri"/>
          <w:lang w:eastAsia="fr-FR"/>
        </w:rPr>
        <w:t xml:space="preserve">il est interdit aux candidats de présenter pour un même </w:t>
      </w:r>
      <w:r w:rsidR="00C05A58">
        <w:rPr>
          <w:rFonts w:eastAsia="Times New Roman" w:cs="Calibri"/>
          <w:lang w:eastAsia="fr-FR"/>
        </w:rPr>
        <w:t>marché</w:t>
      </w:r>
      <w:r w:rsidRPr="009910A9">
        <w:rPr>
          <w:rFonts w:eastAsia="Times New Roman" w:cs="Calibri"/>
          <w:lang w:eastAsia="fr-FR"/>
        </w:rPr>
        <w:t xml:space="preserve"> plusieurs offres à la fois comme candidat individuel et comme membre d’un groupement, ou en qualité de membres de plusieurs groupements.</w:t>
      </w:r>
    </w:p>
    <w:p w14:paraId="1BA92C3D" w14:textId="77777777" w:rsidR="00211DD3" w:rsidRPr="00B63AB8" w:rsidRDefault="00211DD3" w:rsidP="00211DD3">
      <w:pPr>
        <w:spacing w:before="120"/>
        <w:ind w:right="-2"/>
        <w:jc w:val="both"/>
        <w:rPr>
          <w:rFonts w:eastAsia="Times New Roman" w:cs="Calibri"/>
          <w:lang w:eastAsia="fr-FR"/>
        </w:rPr>
      </w:pPr>
      <w:r w:rsidRPr="00B63AB8">
        <w:rPr>
          <w:rFonts w:cs="Calibri"/>
        </w:rPr>
        <w:t xml:space="preserve">Conformément à l’article </w:t>
      </w:r>
      <w:r>
        <w:rPr>
          <w:rFonts w:cs="Calibri"/>
        </w:rPr>
        <w:t>R2142-3 du Code de la commande publique</w:t>
      </w:r>
      <w:r w:rsidRPr="00B63AB8">
        <w:rPr>
          <w:rFonts w:cs="Calibri"/>
        </w:rPr>
        <w:t>, le candidat, même s’il s’agit d’un groupement, peut demander que soient également prises en compte les capacités professionnelles, techniques et financières d’autres opérateurs économiques, quelle que soit la nature juridique des liens entre eux.</w:t>
      </w:r>
    </w:p>
    <w:p w14:paraId="4412E685" w14:textId="20DC0F08" w:rsidR="00211DD3" w:rsidRDefault="00211DD3" w:rsidP="00211DD3">
      <w:pPr>
        <w:spacing w:before="100" w:beforeAutospacing="1" w:after="100" w:afterAutospacing="1"/>
        <w:jc w:val="both"/>
        <w:rPr>
          <w:rFonts w:cs="Calibri"/>
        </w:rPr>
      </w:pPr>
      <w:r w:rsidRPr="00B63AB8">
        <w:rPr>
          <w:rFonts w:cs="Calibri"/>
        </w:rPr>
        <w:t xml:space="preserve">Dans ce cas, il doit justifier des capacités de ce ou ces opérateurs économiques et apporter la preuve qu’il </w:t>
      </w:r>
      <w:r w:rsidR="00C22D11">
        <w:rPr>
          <w:rFonts w:cs="Calibri"/>
        </w:rPr>
        <w:t>en disposera pour l’exécution de l’</w:t>
      </w:r>
      <w:r w:rsidR="00C05A58">
        <w:rPr>
          <w:rFonts w:cs="Calibri"/>
        </w:rPr>
        <w:t>marché</w:t>
      </w:r>
      <w:r w:rsidRPr="00B63AB8">
        <w:rPr>
          <w:rFonts w:cs="Calibri"/>
        </w:rPr>
        <w:t>. Pour ce faire, le candidat produit les mêmes documents concernant l’opérateur économique que ceux qui lui sont exigés, et produit un engagement écrit de l’opérateur économique.</w:t>
      </w:r>
    </w:p>
    <w:p w14:paraId="2422454C" w14:textId="7845C6CF" w:rsidR="00211DD3" w:rsidRDefault="00211DD3" w:rsidP="00211DD3">
      <w:pPr>
        <w:spacing w:before="100" w:beforeAutospacing="1" w:after="100" w:afterAutospacing="1"/>
        <w:jc w:val="both"/>
        <w:rPr>
          <w:rFonts w:cs="Calibri"/>
        </w:rPr>
      </w:pPr>
      <w:r w:rsidRPr="00FB52A5">
        <w:rPr>
          <w:rFonts w:cs="Calibri"/>
        </w:rPr>
        <w:t xml:space="preserve">En application de l’article </w:t>
      </w:r>
      <w:r>
        <w:rPr>
          <w:rFonts w:cs="Calibri"/>
        </w:rPr>
        <w:t>R2142-4</w:t>
      </w:r>
      <w:r w:rsidRPr="00FB52A5">
        <w:rPr>
          <w:rFonts w:cs="Calibri"/>
        </w:rPr>
        <w:t xml:space="preserve"> </w:t>
      </w:r>
      <w:r>
        <w:rPr>
          <w:rFonts w:cs="Calibri"/>
        </w:rPr>
        <w:t>du Code de la commande publique,</w:t>
      </w:r>
      <w:r w:rsidRPr="00B63AB8">
        <w:t xml:space="preserve"> </w:t>
      </w:r>
      <w:r w:rsidRPr="006A7DDE">
        <w:t xml:space="preserve">une même personne ne peut représenter plus d’un candidat pour un même </w:t>
      </w:r>
      <w:r w:rsidR="00C05A58">
        <w:t>marché</w:t>
      </w:r>
      <w:r>
        <w:rPr>
          <w:rFonts w:cs="Calibri"/>
        </w:rPr>
        <w:t>.</w:t>
      </w:r>
    </w:p>
    <w:p w14:paraId="51C94B4D" w14:textId="56FDE531" w:rsidR="00211DD3" w:rsidRPr="00771E33" w:rsidRDefault="00230F9B" w:rsidP="00211DD3">
      <w:pPr>
        <w:jc w:val="both"/>
      </w:pPr>
      <w:r>
        <w:t>Conformément à l’article R</w:t>
      </w:r>
      <w:r w:rsidR="00211DD3" w:rsidRPr="00771E33">
        <w:t xml:space="preserve">2142-23, un même opérateur économique ne peut pas être mandataire de plus d'un groupement pour un même </w:t>
      </w:r>
      <w:r w:rsidR="00C05A58">
        <w:t>marché</w:t>
      </w:r>
      <w:r w:rsidR="00625AFD">
        <w:t>.</w:t>
      </w:r>
    </w:p>
    <w:p w14:paraId="325AA8E2" w14:textId="36FC8F95" w:rsidR="00C22D11" w:rsidRDefault="00230F9B" w:rsidP="00211DD3">
      <w:pPr>
        <w:spacing w:before="100" w:beforeAutospacing="1" w:after="100" w:afterAutospacing="1"/>
        <w:jc w:val="both"/>
        <w:rPr>
          <w:rFonts w:cs="Calibri"/>
        </w:rPr>
      </w:pPr>
      <w:r>
        <w:rPr>
          <w:rFonts w:cs="Calibri"/>
        </w:rPr>
        <w:t>En vertu de l’article R</w:t>
      </w:r>
      <w:r w:rsidR="00211DD3" w:rsidRPr="00771E33">
        <w:rPr>
          <w:rFonts w:cs="Calibri"/>
        </w:rPr>
        <w:t>2142-25, l'appréciation des capacités d'un groupement d'opérateurs économiques est globale. Il n'est pas exigé que chaque membre du groupement ait la totalité des capa</w:t>
      </w:r>
      <w:r w:rsidR="00C22D11">
        <w:rPr>
          <w:rFonts w:cs="Calibri"/>
        </w:rPr>
        <w:t>cités requises pour exécuter l</w:t>
      </w:r>
      <w:r w:rsidR="00625AFD">
        <w:rPr>
          <w:rFonts w:cs="Calibri"/>
        </w:rPr>
        <w:t xml:space="preserve">e </w:t>
      </w:r>
      <w:r w:rsidR="00C05A58">
        <w:rPr>
          <w:rFonts w:cs="Calibri"/>
        </w:rPr>
        <w:t>marché</w:t>
      </w:r>
      <w:r w:rsidR="00C22D11">
        <w:rPr>
          <w:rFonts w:cs="Calibri"/>
        </w:rPr>
        <w:t>.</w:t>
      </w:r>
    </w:p>
    <w:p w14:paraId="5B0DACC2" w14:textId="77777777" w:rsidR="00124AD4" w:rsidRPr="00124AD4"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71" w:name="_Toc274313316"/>
      <w:bookmarkStart w:id="72" w:name="_Toc385402525"/>
      <w:bookmarkStart w:id="73" w:name="_Toc387997726"/>
      <w:bookmarkStart w:id="74" w:name="_Toc143250923"/>
      <w:bookmarkStart w:id="75" w:name="_Toc202347032"/>
      <w:r w:rsidRPr="00704C59">
        <w:rPr>
          <w:rFonts w:eastAsia="Times New Roman" w:cs="Calibri"/>
          <w:b/>
          <w:bCs/>
          <w:sz w:val="24"/>
          <w:szCs w:val="24"/>
          <w:lang w:eastAsia="fr-FR"/>
        </w:rPr>
        <w:t>Sous-traitance</w:t>
      </w:r>
      <w:bookmarkEnd w:id="71"/>
      <w:bookmarkEnd w:id="72"/>
      <w:bookmarkEnd w:id="73"/>
      <w:bookmarkEnd w:id="74"/>
      <w:bookmarkEnd w:id="75"/>
    </w:p>
    <w:p w14:paraId="36A97355" w14:textId="77777777" w:rsidR="00C22D11" w:rsidRDefault="00C22D11" w:rsidP="00C22D11">
      <w:pPr>
        <w:spacing w:before="100" w:beforeAutospacing="1"/>
        <w:jc w:val="both"/>
        <w:rPr>
          <w:rFonts w:cs="Calibri"/>
        </w:rPr>
      </w:pPr>
      <w:r>
        <w:rPr>
          <w:rFonts w:cs="Calibri"/>
        </w:rPr>
        <w:t>Il est fait application des articles L2193-1 à L2193-14 et R2193-1 à R2193-22 du code de la commande publique.</w:t>
      </w:r>
    </w:p>
    <w:p w14:paraId="1DBA4A17" w14:textId="77777777" w:rsidR="00704C59" w:rsidRPr="00FE0C6E" w:rsidRDefault="00704C59" w:rsidP="00D33B59">
      <w:pPr>
        <w:spacing w:before="100" w:beforeAutospacing="1" w:after="0"/>
        <w:jc w:val="both"/>
        <w:rPr>
          <w:rFonts w:cs="Calibri"/>
        </w:rPr>
      </w:pPr>
      <w:r w:rsidRPr="00FE0C6E">
        <w:rPr>
          <w:rFonts w:cs="Calibri"/>
        </w:rPr>
        <w:lastRenderedPageBreak/>
        <w:t>En cas de sous-traitance déjà connue, pour justifier de capacités techniques, professionnelles et financières d’un ou plusieurs de ses sous-traitants, le candidat produit les mêmes documents concernant le(s) sous-traitant(s) que ceux exigés au préalable au candidat.</w:t>
      </w:r>
    </w:p>
    <w:p w14:paraId="0EB90F67" w14:textId="5DF275F9" w:rsidR="00C4123F" w:rsidRPr="00FE0C6E" w:rsidRDefault="00C4123F" w:rsidP="00D33B59">
      <w:pPr>
        <w:spacing w:before="100" w:beforeAutospacing="1" w:after="0"/>
        <w:jc w:val="both"/>
        <w:rPr>
          <w:rFonts w:cs="Calibri"/>
        </w:rPr>
      </w:pPr>
      <w:r w:rsidRPr="00DF1495">
        <w:rPr>
          <w:rFonts w:cs="Calibri"/>
          <w:shd w:val="clear" w:color="auto" w:fill="FFFFFF"/>
        </w:rPr>
        <w:t xml:space="preserve">De plus, conformément </w:t>
      </w:r>
      <w:r w:rsidR="00734266" w:rsidRPr="00093062">
        <w:rPr>
          <w:lang w:eastAsia="fr-FR"/>
        </w:rPr>
        <w:t>à l’article R2143-11</w:t>
      </w:r>
      <w:r w:rsidR="00734266">
        <w:rPr>
          <w:lang w:eastAsia="fr-FR"/>
        </w:rPr>
        <w:t xml:space="preserve"> du Code de la commande publique</w:t>
      </w:r>
      <w:r w:rsidR="00734266" w:rsidRPr="00093062">
        <w:rPr>
          <w:lang w:eastAsia="fr-FR"/>
        </w:rPr>
        <w:t xml:space="preserve"> et l’Arrêté du 22 mars 2019 fixant la liste des renseignements et des documents pouvant être demandés aux candidats aux marchés publics</w:t>
      </w:r>
      <w:r w:rsidRPr="00DF1495">
        <w:rPr>
          <w:rFonts w:cs="Calibri"/>
          <w:b/>
          <w:color w:val="000000"/>
          <w:shd w:val="clear" w:color="auto" w:fill="FFFFFF"/>
        </w:rPr>
        <w:t xml:space="preserve">, </w:t>
      </w:r>
      <w:r w:rsidRPr="00DF1495">
        <w:rPr>
          <w:rFonts w:cs="Calibri"/>
          <w:shd w:val="clear" w:color="auto" w:fill="FFFFFF"/>
        </w:rPr>
        <w:t xml:space="preserve">le candidat produit un engagement écrit du ou des sous-traitants pour justifier qu'il dispose des capacités de ce(s) sous-traitant(s) pour l'exécution </w:t>
      </w:r>
      <w:r w:rsidR="00625AFD">
        <w:rPr>
          <w:rFonts w:cs="Calibri"/>
          <w:shd w:val="clear" w:color="auto" w:fill="FFFFFF"/>
        </w:rPr>
        <w:t xml:space="preserve">du </w:t>
      </w:r>
      <w:r w:rsidR="00C05A58">
        <w:rPr>
          <w:rFonts w:cs="Calibri"/>
          <w:shd w:val="clear" w:color="auto" w:fill="FFFFFF"/>
        </w:rPr>
        <w:t>marché</w:t>
      </w:r>
      <w:r w:rsidRPr="00DF1495">
        <w:rPr>
          <w:rFonts w:cs="Calibri"/>
          <w:shd w:val="clear" w:color="auto" w:fill="FFFFFF"/>
        </w:rPr>
        <w:t>.</w:t>
      </w:r>
    </w:p>
    <w:p w14:paraId="6C909AFD" w14:textId="77777777" w:rsidR="00704C59" w:rsidRPr="00FE0C6E" w:rsidRDefault="00704C59" w:rsidP="00D33B59">
      <w:pPr>
        <w:spacing w:before="100" w:beforeAutospacing="1" w:after="0"/>
        <w:jc w:val="both"/>
        <w:rPr>
          <w:rFonts w:cs="Calibri"/>
        </w:rPr>
      </w:pPr>
      <w:r w:rsidRPr="00FE0C6E">
        <w:rPr>
          <w:rFonts w:cs="Calibri"/>
        </w:rPr>
        <w:t>Enfin, le candidat doit fournir à la personne publique contractante le DC4 dûment signé, ou une déclaration signée mentionnant :</w:t>
      </w:r>
    </w:p>
    <w:p w14:paraId="0296BB13" w14:textId="77777777" w:rsidR="00704C59" w:rsidRPr="00FE0C6E" w:rsidRDefault="00704C59" w:rsidP="003C4EE3">
      <w:pPr>
        <w:tabs>
          <w:tab w:val="left" w:pos="284"/>
          <w:tab w:val="left" w:pos="2552"/>
          <w:tab w:val="left" w:pos="6237"/>
        </w:tabs>
        <w:spacing w:before="100" w:beforeAutospacing="1" w:after="120"/>
        <w:ind w:right="-25"/>
        <w:jc w:val="both"/>
        <w:rPr>
          <w:rFonts w:cs="Calibri"/>
        </w:rPr>
      </w:pPr>
      <w:r w:rsidRPr="00FE0C6E">
        <w:rPr>
          <w:rFonts w:cs="Calibri"/>
        </w:rPr>
        <w:sym w:font="Wingdings" w:char="F076"/>
      </w:r>
      <w:r w:rsidRPr="00FE0C6E">
        <w:rPr>
          <w:rFonts w:cs="Calibri"/>
        </w:rPr>
        <w:t xml:space="preserve"> La nature et le montant des prestations sous-traitées ;</w:t>
      </w:r>
    </w:p>
    <w:p w14:paraId="6B936F63" w14:textId="77777777" w:rsidR="00704C59" w:rsidRPr="00FE0C6E" w:rsidRDefault="00704C59" w:rsidP="00BE2052">
      <w:pPr>
        <w:tabs>
          <w:tab w:val="left" w:pos="284"/>
          <w:tab w:val="left" w:pos="2552"/>
          <w:tab w:val="left" w:pos="6237"/>
        </w:tabs>
        <w:spacing w:after="120"/>
        <w:ind w:right="-25"/>
        <w:jc w:val="both"/>
        <w:rPr>
          <w:rFonts w:cs="Calibri"/>
        </w:rPr>
      </w:pPr>
      <w:r w:rsidRPr="00FE0C6E">
        <w:rPr>
          <w:rFonts w:cs="Calibri"/>
        </w:rPr>
        <w:sym w:font="Wingdings" w:char="F076"/>
      </w:r>
      <w:r w:rsidRPr="00FE0C6E">
        <w:rPr>
          <w:rFonts w:cs="Calibri"/>
        </w:rPr>
        <w:t xml:space="preserve"> Le nom, la raison ou la dénomination sociale et l’adresse du sous-traitant proposé ;</w:t>
      </w:r>
    </w:p>
    <w:p w14:paraId="12251E9C" w14:textId="77777777" w:rsidR="00704C59" w:rsidRPr="00FE0C6E" w:rsidRDefault="00704C59" w:rsidP="00BE2052">
      <w:pPr>
        <w:tabs>
          <w:tab w:val="left" w:pos="284"/>
          <w:tab w:val="left" w:pos="2552"/>
          <w:tab w:val="left" w:pos="6237"/>
        </w:tabs>
        <w:spacing w:after="120"/>
        <w:ind w:right="-25"/>
        <w:jc w:val="both"/>
        <w:rPr>
          <w:rFonts w:cs="Calibri"/>
        </w:rPr>
      </w:pPr>
      <w:r w:rsidRPr="00FE0C6E">
        <w:rPr>
          <w:rFonts w:cs="Calibri"/>
        </w:rPr>
        <w:sym w:font="Wingdings" w:char="F076"/>
      </w:r>
      <w:r w:rsidRPr="00FE0C6E">
        <w:rPr>
          <w:rFonts w:cs="Calibri"/>
        </w:rPr>
        <w:t xml:space="preserve"> Les conditions de paiement prévues par le projet de contrat de sous-traitance, </w:t>
      </w:r>
      <w:r w:rsidRPr="00FE0C6E">
        <w:rPr>
          <w:rFonts w:cs="Calibri"/>
          <w:color w:val="000000"/>
          <w:shd w:val="clear" w:color="auto" w:fill="FFFFFF"/>
        </w:rPr>
        <w:t>et, le cas échéant, les modalités de variation des prix ;</w:t>
      </w:r>
    </w:p>
    <w:p w14:paraId="3513F19B" w14:textId="77777777" w:rsidR="00704C59" w:rsidRPr="00FE0C6E" w:rsidRDefault="00704C59" w:rsidP="00BE2052">
      <w:pPr>
        <w:tabs>
          <w:tab w:val="left" w:pos="284"/>
          <w:tab w:val="left" w:pos="2552"/>
          <w:tab w:val="left" w:pos="6237"/>
        </w:tabs>
        <w:spacing w:after="120"/>
        <w:ind w:right="-25"/>
        <w:jc w:val="both"/>
        <w:rPr>
          <w:rFonts w:cs="Calibri"/>
        </w:rPr>
      </w:pPr>
      <w:r w:rsidRPr="00FE0C6E">
        <w:rPr>
          <w:rFonts w:cs="Calibri"/>
        </w:rPr>
        <w:sym w:font="Wingdings" w:char="F076"/>
      </w:r>
      <w:r w:rsidRPr="00FE0C6E">
        <w:rPr>
          <w:rFonts w:cs="Calibri"/>
        </w:rPr>
        <w:t xml:space="preserve"> Les capacités techniques professionnelles et financières du sous-traitant</w:t>
      </w:r>
      <w:r w:rsidR="00630B29" w:rsidRPr="00FE0C6E">
        <w:rPr>
          <w:rFonts w:cs="Calibri"/>
        </w:rPr>
        <w:t>.</w:t>
      </w:r>
    </w:p>
    <w:p w14:paraId="5928A438" w14:textId="0F5772F8" w:rsidR="00C4123F" w:rsidRPr="00DF1495" w:rsidRDefault="00704C59" w:rsidP="00C4123F">
      <w:pPr>
        <w:tabs>
          <w:tab w:val="left" w:pos="284"/>
          <w:tab w:val="left" w:pos="2552"/>
          <w:tab w:val="left" w:pos="6237"/>
        </w:tabs>
        <w:spacing w:before="100" w:beforeAutospacing="1" w:after="0"/>
        <w:ind w:right="-25"/>
        <w:jc w:val="both"/>
        <w:rPr>
          <w:rFonts w:cs="Calibri"/>
        </w:rPr>
      </w:pPr>
      <w:r w:rsidRPr="00FE0C6E">
        <w:rPr>
          <w:rFonts w:cs="Calibri"/>
        </w:rPr>
        <w:t xml:space="preserve">Il est à noter que le Titulaire pourra sous-traiter l’exécution de certaines </w:t>
      </w:r>
      <w:r w:rsidR="00747CD6" w:rsidRPr="00FE0C6E">
        <w:rPr>
          <w:rFonts w:cs="Calibri"/>
        </w:rPr>
        <w:t>prestations</w:t>
      </w:r>
      <w:r w:rsidRPr="00FE0C6E">
        <w:rPr>
          <w:rFonts w:cs="Calibri"/>
        </w:rPr>
        <w:t>, sous réserve de l’acceptation du ou de</w:t>
      </w:r>
      <w:r w:rsidR="00173B5B">
        <w:rPr>
          <w:rFonts w:cs="Calibri"/>
        </w:rPr>
        <w:t>s sous-traitant(s) par la Cnam</w:t>
      </w:r>
      <w:r w:rsidRPr="00FE0C6E">
        <w:rPr>
          <w:rFonts w:cs="Calibri"/>
        </w:rPr>
        <w:t xml:space="preserve"> et de l’agrément par elle des conditions de paiements</w:t>
      </w:r>
      <w:r w:rsidR="00342564">
        <w:rPr>
          <w:rFonts w:cs="Calibri"/>
        </w:rPr>
        <w:t>,</w:t>
      </w:r>
      <w:r w:rsidRPr="00FE0C6E">
        <w:rPr>
          <w:rFonts w:cs="Calibri"/>
        </w:rPr>
        <w:t xml:space="preserve"> conformément à la loi n° 75-1334 du 31 décembre 1975 modifiée relative à la sous-traitance </w:t>
      </w:r>
      <w:r w:rsidRPr="003519D7">
        <w:rPr>
          <w:rFonts w:cs="Calibri"/>
        </w:rPr>
        <w:t>e</w:t>
      </w:r>
      <w:r w:rsidR="00CE3E26" w:rsidRPr="003519D7">
        <w:rPr>
          <w:rFonts w:cs="Calibri"/>
        </w:rPr>
        <w:t>t</w:t>
      </w:r>
      <w:r w:rsidR="00C22D11" w:rsidRPr="003519D7">
        <w:rPr>
          <w:rFonts w:cs="Calibri"/>
        </w:rPr>
        <w:t xml:space="preserve"> c</w:t>
      </w:r>
      <w:r w:rsidR="00C22D11">
        <w:rPr>
          <w:rFonts w:cs="Calibri"/>
        </w:rPr>
        <w:t>odifiée dans les articles précités du code de la commande publique</w:t>
      </w:r>
      <w:r w:rsidR="00C4123F" w:rsidRPr="00DF1495">
        <w:rPr>
          <w:rFonts w:cs="Calibri"/>
        </w:rPr>
        <w:t>.</w:t>
      </w:r>
    </w:p>
    <w:p w14:paraId="0730DB2E" w14:textId="53042BDF" w:rsidR="00C4123F" w:rsidRDefault="00C4123F" w:rsidP="00CF288F">
      <w:pPr>
        <w:tabs>
          <w:tab w:val="left" w:pos="284"/>
          <w:tab w:val="left" w:pos="2552"/>
          <w:tab w:val="left" w:pos="6237"/>
        </w:tabs>
        <w:spacing w:before="100" w:beforeAutospacing="1" w:after="100" w:afterAutospacing="1"/>
        <w:ind w:right="-25"/>
        <w:jc w:val="both"/>
        <w:rPr>
          <w:rFonts w:cs="Calibri"/>
        </w:rPr>
      </w:pPr>
      <w:r w:rsidRPr="00C4123F">
        <w:rPr>
          <w:rFonts w:cs="Calibri"/>
        </w:rPr>
        <w:t>En cas de recours à la sous-traitance, le Titulaire s’engage à faire respecter à ses sous-traitants l’ensemble des clauses de l’</w:t>
      </w:r>
      <w:r w:rsidR="00C05A58">
        <w:rPr>
          <w:rFonts w:cs="Calibri"/>
        </w:rPr>
        <w:t>marché</w:t>
      </w:r>
      <w:r w:rsidRPr="00C4123F">
        <w:rPr>
          <w:rFonts w:cs="Calibri"/>
        </w:rPr>
        <w:t xml:space="preserve">. Le Titulaire demeure entièrement responsable vis-à-vis </w:t>
      </w:r>
      <w:r w:rsidR="00173B5B">
        <w:rPr>
          <w:rFonts w:cs="Calibri"/>
        </w:rPr>
        <w:t>de la Cnam</w:t>
      </w:r>
      <w:r w:rsidRPr="00C4123F">
        <w:rPr>
          <w:rFonts w:cs="Calibri"/>
        </w:rPr>
        <w:t xml:space="preserve"> des prestations sous-traitées.</w:t>
      </w:r>
      <w:r>
        <w:rPr>
          <w:rFonts w:cs="Calibri"/>
        </w:rPr>
        <w:t xml:space="preserve"> </w:t>
      </w:r>
    </w:p>
    <w:p w14:paraId="78551739" w14:textId="69FCCA3E" w:rsidR="00C4123F" w:rsidRDefault="00C4123F" w:rsidP="00CF288F">
      <w:pPr>
        <w:tabs>
          <w:tab w:val="left" w:pos="284"/>
          <w:tab w:val="left" w:pos="2552"/>
          <w:tab w:val="left" w:pos="6237"/>
        </w:tabs>
        <w:spacing w:before="100" w:beforeAutospacing="1" w:after="100" w:afterAutospacing="1"/>
        <w:ind w:right="-25"/>
        <w:jc w:val="both"/>
        <w:rPr>
          <w:rFonts w:cs="Calibri"/>
        </w:rPr>
      </w:pPr>
      <w:r w:rsidRPr="00DF1495">
        <w:rPr>
          <w:rFonts w:cs="Calibri"/>
        </w:rPr>
        <w:t>La so</w:t>
      </w:r>
      <w:r>
        <w:rPr>
          <w:rFonts w:cs="Calibri"/>
        </w:rPr>
        <w:t xml:space="preserve">us-traitance de la totalité </w:t>
      </w:r>
      <w:r w:rsidR="00625AFD">
        <w:rPr>
          <w:rFonts w:cs="Calibri"/>
        </w:rPr>
        <w:t xml:space="preserve">du </w:t>
      </w:r>
      <w:r w:rsidR="00C05A58">
        <w:rPr>
          <w:rFonts w:cs="Calibri"/>
        </w:rPr>
        <w:t>marché</w:t>
      </w:r>
      <w:r>
        <w:rPr>
          <w:rFonts w:cs="Calibri"/>
        </w:rPr>
        <w:t xml:space="preserve"> </w:t>
      </w:r>
      <w:r w:rsidRPr="00DF1495">
        <w:rPr>
          <w:rFonts w:cs="Calibri"/>
        </w:rPr>
        <w:t>est interdite.</w:t>
      </w:r>
    </w:p>
    <w:p w14:paraId="7368E9A7" w14:textId="77777777" w:rsidR="00A42F51" w:rsidRPr="00A42F51" w:rsidRDefault="00A42F51" w:rsidP="00A32F42">
      <w:pPr>
        <w:pStyle w:val="Paragraphedeliste"/>
        <w:numPr>
          <w:ilvl w:val="1"/>
          <w:numId w:val="16"/>
        </w:numPr>
        <w:spacing w:before="100" w:beforeAutospacing="1" w:after="100" w:afterAutospacing="1" w:line="240" w:lineRule="auto"/>
        <w:ind w:left="578" w:hanging="578"/>
        <w:jc w:val="both"/>
        <w:outlineLvl w:val="1"/>
        <w:rPr>
          <w:rFonts w:eastAsia="Times New Roman" w:cs="Calibri"/>
          <w:b/>
          <w:bCs/>
          <w:sz w:val="24"/>
          <w:szCs w:val="24"/>
          <w:lang w:eastAsia="fr-FR"/>
        </w:rPr>
      </w:pPr>
      <w:bookmarkStart w:id="76" w:name="_Toc143250924"/>
      <w:bookmarkStart w:id="77" w:name="_Toc202347033"/>
      <w:r w:rsidRPr="00A42F51">
        <w:rPr>
          <w:rFonts w:eastAsia="Times New Roman" w:cs="Calibri"/>
          <w:b/>
          <w:bCs/>
          <w:sz w:val="24"/>
          <w:szCs w:val="24"/>
          <w:lang w:eastAsia="fr-FR"/>
        </w:rPr>
        <w:t>Liens des titulaires (et leurs sous-traitants) avec la Russie</w:t>
      </w:r>
      <w:bookmarkEnd w:id="76"/>
      <w:bookmarkEnd w:id="77"/>
    </w:p>
    <w:p w14:paraId="1AD8A6ED" w14:textId="77777777" w:rsidR="00A42F51" w:rsidRPr="00D20CF6" w:rsidRDefault="00A42F51" w:rsidP="00230F9B">
      <w:pPr>
        <w:spacing w:before="120"/>
        <w:jc w:val="both"/>
      </w:pPr>
      <w:r w:rsidRPr="00A42F51">
        <w:rPr>
          <w:rStyle w:val="lev"/>
          <w:rFonts w:cs="Calibri"/>
          <w:b w:val="0"/>
        </w:rPr>
        <w:t>Il est par ailleurs rappelé que la présente consultation entre dans le champ d’application du</w:t>
      </w:r>
      <w:r w:rsidRPr="00D20CF6">
        <w:t xml:space="preserve"> règlement (UE) n° 2022/576 du 8 avril 2022 modifiant le règlement (UE) n° 833/2014 concernant des mesures restrictives eu égard aux actions de la Russie déstabilisant la situation en Ukraine, qui interdit d’attribuer un contrat de la commande publique : </w:t>
      </w:r>
    </w:p>
    <w:p w14:paraId="0488A44C" w14:textId="77777777" w:rsidR="00A42F51" w:rsidRPr="00D20CF6" w:rsidRDefault="00A42F51" w:rsidP="00A32F42">
      <w:pPr>
        <w:numPr>
          <w:ilvl w:val="0"/>
          <w:numId w:val="15"/>
        </w:numPr>
        <w:jc w:val="both"/>
      </w:pPr>
      <w:r w:rsidRPr="00D20CF6">
        <w:t xml:space="preserve">si l’attributaire est un ressortissant russe ou une personne physique ou morale, une entité ou un organisme établi sur le territoire russe ; </w:t>
      </w:r>
    </w:p>
    <w:p w14:paraId="0913B50E" w14:textId="77777777" w:rsidR="00A42F51" w:rsidRPr="00D20CF6" w:rsidRDefault="00A42F51" w:rsidP="00A32F42">
      <w:pPr>
        <w:numPr>
          <w:ilvl w:val="0"/>
          <w:numId w:val="15"/>
        </w:numPr>
        <w:jc w:val="both"/>
      </w:pPr>
      <w:r w:rsidRPr="00D20CF6">
        <w:t xml:space="preserve">si l’attributaire est détenu à plus de 50 %, et de ce manière directe ou indirecte, par une entité établie sur le territoire russe ; </w:t>
      </w:r>
    </w:p>
    <w:p w14:paraId="54158B76" w14:textId="77777777" w:rsidR="00A42F51" w:rsidRPr="00D20CF6" w:rsidRDefault="00A42F51" w:rsidP="00A32F42">
      <w:pPr>
        <w:numPr>
          <w:ilvl w:val="0"/>
          <w:numId w:val="15"/>
        </w:numPr>
        <w:jc w:val="both"/>
      </w:pPr>
      <w:r w:rsidRPr="00D20CF6">
        <w:t xml:space="preserve">si l’attributaire est une personne physique ou morale, une entité ou un organisme agissant pour le compte ou sur instruction d’une entité établie sur le territoire russe ou d’une entité détenue à plus de 50 % par une entité elle-même établie sur le territoire russe ; </w:t>
      </w:r>
    </w:p>
    <w:p w14:paraId="5994229B" w14:textId="533D68B8" w:rsidR="00A42F51" w:rsidRPr="00D20CF6" w:rsidRDefault="00A42F51" w:rsidP="00A32F42">
      <w:pPr>
        <w:numPr>
          <w:ilvl w:val="0"/>
          <w:numId w:val="15"/>
        </w:numPr>
        <w:jc w:val="both"/>
      </w:pPr>
      <w:r w:rsidRPr="00D20CF6">
        <w:lastRenderedPageBreak/>
        <w:t>si le sous-traitant, le fournisseur ou toute entité aux capacités de laquelle il est recouru se trouve dans l’un des trois cas susmentionnés, et le montant de ses prestations représente plus de 10 % de la valeur du marché. </w:t>
      </w:r>
    </w:p>
    <w:p w14:paraId="23006E00" w14:textId="23AAAFE1" w:rsidR="00704C59" w:rsidRPr="00704C59"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78" w:name="_Toc274313317"/>
      <w:bookmarkStart w:id="79" w:name="_Toc385402526"/>
      <w:bookmarkStart w:id="80" w:name="_Toc387997727"/>
      <w:bookmarkStart w:id="81" w:name="_Toc143250925"/>
      <w:bookmarkStart w:id="82" w:name="_Toc202347034"/>
      <w:r w:rsidRPr="00704C59">
        <w:rPr>
          <w:rFonts w:eastAsia="Times New Roman" w:cs="Calibri"/>
          <w:b/>
          <w:bCs/>
          <w:sz w:val="24"/>
          <w:szCs w:val="24"/>
          <w:lang w:eastAsia="fr-FR"/>
        </w:rPr>
        <w:t xml:space="preserve">Modalités essentielles de </w:t>
      </w:r>
      <w:bookmarkEnd w:id="78"/>
      <w:bookmarkEnd w:id="79"/>
      <w:r w:rsidRPr="00704C59">
        <w:rPr>
          <w:rFonts w:eastAsia="Times New Roman" w:cs="Calibri"/>
          <w:b/>
          <w:bCs/>
          <w:sz w:val="24"/>
          <w:szCs w:val="24"/>
          <w:lang w:eastAsia="fr-FR"/>
        </w:rPr>
        <w:t xml:space="preserve">règlement </w:t>
      </w:r>
      <w:bookmarkEnd w:id="80"/>
      <w:r w:rsidR="00C22D11">
        <w:rPr>
          <w:rFonts w:eastAsia="Times New Roman" w:cs="Calibri"/>
          <w:b/>
          <w:bCs/>
          <w:sz w:val="24"/>
          <w:szCs w:val="24"/>
          <w:lang w:eastAsia="fr-FR"/>
        </w:rPr>
        <w:t>de</w:t>
      </w:r>
      <w:r w:rsidR="006D059A">
        <w:rPr>
          <w:rFonts w:eastAsia="Times New Roman" w:cs="Calibri"/>
          <w:b/>
          <w:bCs/>
          <w:sz w:val="24"/>
          <w:szCs w:val="24"/>
          <w:lang w:eastAsia="fr-FR"/>
        </w:rPr>
        <w:t xml:space="preserve">s </w:t>
      </w:r>
      <w:r w:rsidR="007A7762">
        <w:rPr>
          <w:rFonts w:eastAsia="Times New Roman" w:cs="Calibri"/>
          <w:b/>
          <w:bCs/>
          <w:sz w:val="24"/>
          <w:szCs w:val="24"/>
          <w:lang w:eastAsia="fr-FR"/>
        </w:rPr>
        <w:t>accords-cadres</w:t>
      </w:r>
      <w:bookmarkEnd w:id="82"/>
      <w:r w:rsidR="007A7762">
        <w:rPr>
          <w:rFonts w:eastAsia="Times New Roman" w:cs="Calibri"/>
          <w:b/>
          <w:bCs/>
          <w:sz w:val="24"/>
          <w:szCs w:val="24"/>
          <w:lang w:eastAsia="fr-FR"/>
        </w:rPr>
        <w:t xml:space="preserve"> </w:t>
      </w:r>
      <w:bookmarkEnd w:id="81"/>
      <w:r w:rsidRPr="00704C59">
        <w:rPr>
          <w:rFonts w:eastAsia="Times New Roman" w:cs="Calibri"/>
          <w:b/>
          <w:bCs/>
          <w:sz w:val="24"/>
          <w:szCs w:val="24"/>
          <w:lang w:eastAsia="fr-FR"/>
        </w:rPr>
        <w:t xml:space="preserve"> </w:t>
      </w:r>
    </w:p>
    <w:p w14:paraId="6288B9BC" w14:textId="77777777" w:rsidR="00C22D11" w:rsidRDefault="00C22D11" w:rsidP="00581356">
      <w:pPr>
        <w:tabs>
          <w:tab w:val="left" w:pos="284"/>
          <w:tab w:val="left" w:pos="2552"/>
          <w:tab w:val="left" w:pos="6237"/>
        </w:tabs>
        <w:spacing w:before="100" w:beforeAutospacing="1" w:after="0"/>
        <w:ind w:right="-23"/>
        <w:jc w:val="both"/>
        <w:rPr>
          <w:rFonts w:cs="Calibri"/>
        </w:rPr>
      </w:pPr>
      <w:r w:rsidRPr="009910A9">
        <w:rPr>
          <w:rStyle w:val="lev"/>
          <w:rFonts w:cs="Calibri"/>
          <w:b w:val="0"/>
        </w:rPr>
        <w:t xml:space="preserve">Il est fait application des articles </w:t>
      </w:r>
      <w:r>
        <w:rPr>
          <w:rFonts w:cs="Calibri"/>
          <w:bCs/>
        </w:rPr>
        <w:t>L2191-1 à L2191-14, R2112-5 à R2112-16, et R2191-1</w:t>
      </w:r>
      <w:r w:rsidRPr="006E2576">
        <w:rPr>
          <w:rFonts w:cs="Calibri"/>
          <w:bCs/>
        </w:rPr>
        <w:t xml:space="preserve"> </w:t>
      </w:r>
      <w:r>
        <w:rPr>
          <w:rFonts w:cs="Calibri"/>
          <w:bCs/>
        </w:rPr>
        <w:t xml:space="preserve">à R2191-37 du Code de la commande publique, </w:t>
      </w:r>
      <w:r w:rsidRPr="006E2576">
        <w:rPr>
          <w:rFonts w:cs="Calibri"/>
          <w:bCs/>
        </w:rPr>
        <w:t>relatifs au régime</w:t>
      </w:r>
      <w:r>
        <w:rPr>
          <w:rFonts w:cs="Calibri"/>
          <w:bCs/>
        </w:rPr>
        <w:t xml:space="preserve"> financier des marchés publics.</w:t>
      </w:r>
      <w:r>
        <w:rPr>
          <w:rStyle w:val="lev"/>
          <w:rFonts w:cs="Calibri"/>
          <w:b w:val="0"/>
        </w:rPr>
        <w:t xml:space="preserve"> </w:t>
      </w:r>
      <w:r w:rsidRPr="009910A9">
        <w:rPr>
          <w:rFonts w:cs="Calibri"/>
        </w:rPr>
        <w:t>Les modalités de règlement sont énoncées dans le CCAP.</w:t>
      </w:r>
    </w:p>
    <w:p w14:paraId="324A42EE" w14:textId="77777777" w:rsidR="00704C59" w:rsidRPr="00FE0C6E" w:rsidRDefault="00704C59" w:rsidP="00581356">
      <w:pPr>
        <w:tabs>
          <w:tab w:val="left" w:pos="284"/>
          <w:tab w:val="left" w:pos="2552"/>
          <w:tab w:val="left" w:pos="6237"/>
        </w:tabs>
        <w:spacing w:before="100" w:beforeAutospacing="1" w:after="0"/>
        <w:ind w:right="-23"/>
        <w:jc w:val="both"/>
        <w:rPr>
          <w:rFonts w:cs="Calibri"/>
        </w:rPr>
      </w:pPr>
      <w:r w:rsidRPr="00FE0C6E">
        <w:rPr>
          <w:rFonts w:cs="Calibri"/>
        </w:rPr>
        <w:t>Le paiement s’effectue par virement bancaire dans un délai de trente jours à compter de la réception de la facture originale.</w:t>
      </w:r>
    </w:p>
    <w:p w14:paraId="65F671EF" w14:textId="317E8DC8" w:rsidR="009C1055" w:rsidRPr="00FE0C6E" w:rsidRDefault="00704C59" w:rsidP="00F56087">
      <w:pPr>
        <w:tabs>
          <w:tab w:val="left" w:pos="284"/>
          <w:tab w:val="left" w:pos="2552"/>
          <w:tab w:val="left" w:pos="6237"/>
        </w:tabs>
        <w:spacing w:before="100" w:beforeAutospacing="1" w:after="100" w:afterAutospacing="1"/>
        <w:ind w:right="-23"/>
        <w:jc w:val="both"/>
        <w:rPr>
          <w:rFonts w:cs="Calibri"/>
        </w:rPr>
      </w:pPr>
      <w:r w:rsidRPr="00FE0C6E">
        <w:rPr>
          <w:rFonts w:cs="Calibri"/>
        </w:rPr>
        <w:t>Le</w:t>
      </w:r>
      <w:r w:rsidR="00EA1B59">
        <w:rPr>
          <w:rFonts w:cs="Calibri"/>
        </w:rPr>
        <w:t>s</w:t>
      </w:r>
      <w:r w:rsidRPr="00FE0C6E">
        <w:rPr>
          <w:rFonts w:cs="Calibri"/>
        </w:rPr>
        <w:t xml:space="preserve"> f</w:t>
      </w:r>
      <w:r w:rsidR="00CD6735" w:rsidRPr="00FE0C6E">
        <w:rPr>
          <w:rFonts w:cs="Calibri"/>
        </w:rPr>
        <w:t>ond</w:t>
      </w:r>
      <w:r w:rsidR="00EA1B59">
        <w:rPr>
          <w:rFonts w:cs="Calibri"/>
        </w:rPr>
        <w:t>s</w:t>
      </w:r>
      <w:r w:rsidR="00CD6735" w:rsidRPr="00FE0C6E">
        <w:rPr>
          <w:rFonts w:cs="Calibri"/>
        </w:rPr>
        <w:t xml:space="preserve"> budgétaire</w:t>
      </w:r>
      <w:r w:rsidR="00EA1B59">
        <w:rPr>
          <w:rFonts w:cs="Calibri"/>
        </w:rPr>
        <w:t>s</w:t>
      </w:r>
      <w:r w:rsidR="00CD6735" w:rsidRPr="00FE0C6E">
        <w:rPr>
          <w:rFonts w:cs="Calibri"/>
        </w:rPr>
        <w:t xml:space="preserve"> concerné</w:t>
      </w:r>
      <w:r w:rsidR="00EA1B59">
        <w:rPr>
          <w:rFonts w:cs="Calibri"/>
        </w:rPr>
        <w:t>s sont</w:t>
      </w:r>
      <w:r w:rsidR="00CD6735" w:rsidRPr="00FE0C6E">
        <w:rPr>
          <w:rFonts w:cs="Calibri"/>
        </w:rPr>
        <w:t xml:space="preserve"> : </w:t>
      </w:r>
      <w:r w:rsidR="00D67FC2" w:rsidRPr="001A7F34">
        <w:rPr>
          <w:rFonts w:cs="Calibri"/>
        </w:rPr>
        <w:t>le Fonds National de Gestion (FNGA), le Fonds National du Contrôle Médical (FNCM) et le Budget de l’Etablissement Public (BEP)</w:t>
      </w:r>
      <w:r w:rsidR="001D47C8" w:rsidRPr="001A7F34">
        <w:rPr>
          <w:rFonts w:cs="Calibri"/>
        </w:rPr>
        <w:t xml:space="preserve"> ou de l’Organisme</w:t>
      </w:r>
      <w:r w:rsidR="00D67FC2" w:rsidRPr="00812E12">
        <w:rPr>
          <w:rFonts w:cs="Calibri"/>
        </w:rPr>
        <w:t>.</w:t>
      </w:r>
    </w:p>
    <w:p w14:paraId="3A7DD6FC" w14:textId="77777777" w:rsidR="00704C59" w:rsidRPr="00E27C2A" w:rsidRDefault="00B72AB5" w:rsidP="00A32F42">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83" w:name="_Toc143250926"/>
      <w:bookmarkStart w:id="84" w:name="_Toc202347035"/>
      <w:r w:rsidRPr="00E27C2A">
        <w:rPr>
          <w:rFonts w:eastAsia="Times New Roman" w:cs="Calibri"/>
          <w:b/>
          <w:bCs/>
          <w:caps/>
          <w:color w:val="002060"/>
          <w:kern w:val="32"/>
          <w:sz w:val="24"/>
          <w:szCs w:val="24"/>
          <w:lang w:eastAsia="fr-FR"/>
        </w:rPr>
        <w:t>DOSSIER DE CONSULTATION</w:t>
      </w:r>
      <w:bookmarkEnd w:id="83"/>
      <w:bookmarkEnd w:id="84"/>
    </w:p>
    <w:p w14:paraId="08AD5060" w14:textId="77777777" w:rsidR="00704C59" w:rsidRPr="003519D7" w:rsidRDefault="00704C59" w:rsidP="00362D0E">
      <w:pPr>
        <w:tabs>
          <w:tab w:val="left" w:pos="284"/>
          <w:tab w:val="left" w:pos="2552"/>
          <w:tab w:val="left" w:pos="6237"/>
        </w:tabs>
        <w:spacing w:before="100" w:beforeAutospacing="1" w:after="100" w:afterAutospacing="1" w:line="240" w:lineRule="auto"/>
        <w:ind w:right="-23"/>
        <w:jc w:val="both"/>
        <w:rPr>
          <w:rFonts w:eastAsia="Times New Roman" w:cs="Calibri"/>
          <w:lang w:eastAsia="fr-FR"/>
        </w:rPr>
      </w:pPr>
      <w:r w:rsidRPr="00FE0C6E">
        <w:rPr>
          <w:rFonts w:eastAsia="Times New Roman" w:cs="Calibri"/>
          <w:lang w:eastAsia="fr-FR"/>
        </w:rPr>
        <w:t xml:space="preserve">Ce dossier de </w:t>
      </w:r>
      <w:r w:rsidRPr="003519D7">
        <w:rPr>
          <w:rFonts w:eastAsia="Times New Roman" w:cs="Calibri"/>
          <w:lang w:eastAsia="fr-FR"/>
        </w:rPr>
        <w:t>consultation comprend :</w:t>
      </w:r>
    </w:p>
    <w:p w14:paraId="4020C351" w14:textId="77777777" w:rsidR="004B32D6" w:rsidRPr="003519D7" w:rsidRDefault="004B32D6" w:rsidP="00A32F42">
      <w:pPr>
        <w:numPr>
          <w:ilvl w:val="0"/>
          <w:numId w:val="10"/>
        </w:numPr>
        <w:tabs>
          <w:tab w:val="left" w:pos="284"/>
          <w:tab w:val="left" w:pos="2552"/>
          <w:tab w:val="left" w:pos="6237"/>
        </w:tabs>
        <w:spacing w:after="120" w:line="240" w:lineRule="auto"/>
        <w:ind w:right="-25"/>
        <w:jc w:val="both"/>
        <w:rPr>
          <w:rFonts w:eastAsia="Times New Roman" w:cs="Calibri"/>
          <w:lang w:eastAsia="fr-FR"/>
        </w:rPr>
      </w:pPr>
      <w:r w:rsidRPr="003519D7">
        <w:rPr>
          <w:rFonts w:eastAsia="Times New Roman" w:cs="Calibri"/>
          <w:lang w:eastAsia="fr-FR"/>
        </w:rPr>
        <w:t>Le présent règlement de la consultation et ses annexes :</w:t>
      </w:r>
    </w:p>
    <w:p w14:paraId="5A582407" w14:textId="6DE8D7FD" w:rsidR="004B32D6" w:rsidRDefault="004B32D6" w:rsidP="004B32D6">
      <w:pPr>
        <w:tabs>
          <w:tab w:val="left" w:pos="284"/>
          <w:tab w:val="left" w:pos="2552"/>
          <w:tab w:val="left" w:pos="6237"/>
        </w:tabs>
        <w:spacing w:after="120" w:line="240" w:lineRule="auto"/>
        <w:ind w:left="720" w:right="-25"/>
        <w:jc w:val="both"/>
        <w:rPr>
          <w:rFonts w:eastAsia="Times New Roman" w:cs="Calibri"/>
          <w:lang w:eastAsia="fr-FR"/>
        </w:rPr>
      </w:pPr>
      <w:r w:rsidRPr="003519D7">
        <w:rPr>
          <w:rFonts w:eastAsia="Times New Roman" w:cs="Calibri"/>
          <w:lang w:eastAsia="fr-FR"/>
        </w:rPr>
        <w:t>1.</w:t>
      </w:r>
      <w:r w:rsidR="00CB20CC">
        <w:rPr>
          <w:rFonts w:eastAsia="Times New Roman" w:cs="Calibri"/>
          <w:lang w:eastAsia="fr-FR"/>
        </w:rPr>
        <w:t>1</w:t>
      </w:r>
      <w:r w:rsidRPr="003519D7">
        <w:rPr>
          <w:rFonts w:eastAsia="Times New Roman" w:cs="Calibri"/>
          <w:lang w:eastAsia="fr-FR"/>
        </w:rPr>
        <w:t xml:space="preserve"> les cadres de réponse technique relatifs à chaque lot</w:t>
      </w:r>
    </w:p>
    <w:p w14:paraId="5CBECE34" w14:textId="0F876333" w:rsidR="00674090" w:rsidRPr="003519D7" w:rsidRDefault="00674090" w:rsidP="004B32D6">
      <w:pPr>
        <w:tabs>
          <w:tab w:val="left" w:pos="284"/>
          <w:tab w:val="left" w:pos="2552"/>
          <w:tab w:val="left" w:pos="6237"/>
        </w:tabs>
        <w:spacing w:after="120" w:line="240" w:lineRule="auto"/>
        <w:ind w:left="720" w:right="-25"/>
        <w:jc w:val="both"/>
        <w:rPr>
          <w:rFonts w:eastAsia="Times New Roman" w:cs="Calibri"/>
          <w:lang w:eastAsia="fr-FR"/>
        </w:rPr>
      </w:pPr>
      <w:r w:rsidRPr="00674090">
        <w:rPr>
          <w:rFonts w:eastAsia="Times New Roman" w:cs="Calibri"/>
          <w:lang w:eastAsia="fr-FR"/>
        </w:rPr>
        <w:t>1.</w:t>
      </w:r>
      <w:r>
        <w:rPr>
          <w:rFonts w:eastAsia="Times New Roman" w:cs="Calibri"/>
          <w:lang w:eastAsia="fr-FR"/>
        </w:rPr>
        <w:t>2</w:t>
      </w:r>
      <w:r w:rsidRPr="00674090">
        <w:rPr>
          <w:rFonts w:eastAsia="Times New Roman" w:cs="Calibri"/>
          <w:lang w:eastAsia="fr-FR"/>
        </w:rPr>
        <w:t xml:space="preserve"> les simulations financières </w:t>
      </w:r>
      <w:r w:rsidR="00353C06">
        <w:rPr>
          <w:rFonts w:eastAsia="Times New Roman" w:cs="Calibri"/>
          <w:lang w:eastAsia="fr-FR"/>
        </w:rPr>
        <w:t xml:space="preserve">(DQE) </w:t>
      </w:r>
      <w:r w:rsidRPr="00674090">
        <w:rPr>
          <w:rFonts w:eastAsia="Times New Roman" w:cs="Calibri"/>
          <w:lang w:eastAsia="fr-FR"/>
        </w:rPr>
        <w:t>relatives à chaque lot</w:t>
      </w:r>
    </w:p>
    <w:p w14:paraId="02BC4EE2" w14:textId="318C87D2" w:rsidR="00704C59" w:rsidRPr="004B32D6" w:rsidRDefault="00F56087" w:rsidP="00A32F42">
      <w:pPr>
        <w:numPr>
          <w:ilvl w:val="0"/>
          <w:numId w:val="10"/>
        </w:numPr>
        <w:tabs>
          <w:tab w:val="left" w:pos="284"/>
          <w:tab w:val="left" w:pos="2552"/>
          <w:tab w:val="left" w:pos="6237"/>
        </w:tabs>
        <w:spacing w:after="120" w:line="240" w:lineRule="auto"/>
        <w:ind w:right="-25"/>
        <w:jc w:val="both"/>
        <w:rPr>
          <w:rFonts w:eastAsia="Times New Roman" w:cs="Calibri"/>
          <w:lang w:eastAsia="fr-FR"/>
        </w:rPr>
      </w:pPr>
      <w:r w:rsidRPr="00D67FC2">
        <w:rPr>
          <w:rFonts w:eastAsia="Times New Roman" w:cs="Calibri"/>
          <w:lang w:eastAsia="fr-FR"/>
        </w:rPr>
        <w:t>Le C</w:t>
      </w:r>
      <w:r w:rsidR="00704C59" w:rsidRPr="00D67FC2">
        <w:rPr>
          <w:rFonts w:eastAsia="Times New Roman" w:cs="Calibri"/>
          <w:lang w:eastAsia="fr-FR"/>
        </w:rPr>
        <w:t xml:space="preserve">ahier des clauses </w:t>
      </w:r>
      <w:r w:rsidR="004B32D6">
        <w:rPr>
          <w:rFonts w:eastAsia="Times New Roman" w:cs="Calibri"/>
          <w:lang w:eastAsia="fr-FR"/>
        </w:rPr>
        <w:t>techniques</w:t>
      </w:r>
      <w:r w:rsidR="00704C59" w:rsidRPr="00D67FC2">
        <w:rPr>
          <w:rFonts w:eastAsia="Times New Roman" w:cs="Calibri"/>
          <w:lang w:eastAsia="fr-FR"/>
        </w:rPr>
        <w:t xml:space="preserve"> </w:t>
      </w:r>
      <w:r w:rsidR="00704C59" w:rsidRPr="004B32D6">
        <w:rPr>
          <w:rFonts w:eastAsia="Times New Roman" w:cs="Calibri"/>
          <w:lang w:eastAsia="fr-FR"/>
        </w:rPr>
        <w:t>particulières</w:t>
      </w:r>
      <w:r w:rsidRPr="004B32D6">
        <w:rPr>
          <w:rFonts w:eastAsia="Times New Roman" w:cs="Calibri"/>
          <w:lang w:eastAsia="fr-FR"/>
        </w:rPr>
        <w:t xml:space="preserve"> </w:t>
      </w:r>
      <w:r w:rsidR="00EA1B59" w:rsidRPr="004B32D6">
        <w:rPr>
          <w:rFonts w:eastAsia="Times New Roman" w:cs="Calibri"/>
          <w:lang w:eastAsia="fr-FR"/>
        </w:rPr>
        <w:t>(</w:t>
      </w:r>
      <w:r w:rsidR="004B32D6" w:rsidRPr="004B32D6">
        <w:rPr>
          <w:rFonts w:eastAsia="Times New Roman" w:cs="Calibri"/>
          <w:lang w:eastAsia="fr-FR"/>
        </w:rPr>
        <w:t>relatif à chaque lot</w:t>
      </w:r>
      <w:r w:rsidR="00EA1B59" w:rsidRPr="004B32D6">
        <w:rPr>
          <w:rFonts w:eastAsia="Times New Roman" w:cs="Calibri"/>
          <w:lang w:eastAsia="fr-FR"/>
        </w:rPr>
        <w:t>)</w:t>
      </w:r>
      <w:r w:rsidR="004B32D6" w:rsidRPr="004B32D6">
        <w:rPr>
          <w:rFonts w:eastAsia="Times New Roman" w:cs="Calibri"/>
          <w:lang w:eastAsia="fr-FR"/>
        </w:rPr>
        <w:t xml:space="preserve"> et ses annexes :</w:t>
      </w:r>
    </w:p>
    <w:p w14:paraId="2A0693E9" w14:textId="77362D63" w:rsidR="004B32D6" w:rsidRPr="003519D7" w:rsidRDefault="004B32D6" w:rsidP="004B32D6">
      <w:pPr>
        <w:tabs>
          <w:tab w:val="left" w:pos="284"/>
          <w:tab w:val="left" w:pos="2552"/>
          <w:tab w:val="left" w:pos="6237"/>
        </w:tabs>
        <w:spacing w:after="120" w:line="240" w:lineRule="auto"/>
        <w:ind w:left="720" w:right="-25"/>
        <w:jc w:val="both"/>
        <w:rPr>
          <w:rFonts w:eastAsia="Times New Roman" w:cs="Calibri"/>
          <w:lang w:eastAsia="fr-FR"/>
        </w:rPr>
      </w:pPr>
      <w:r w:rsidRPr="003519D7">
        <w:rPr>
          <w:rFonts w:eastAsia="Times New Roman" w:cs="Calibri"/>
          <w:lang w:eastAsia="fr-FR"/>
        </w:rPr>
        <w:t>2.1 Annexe 1</w:t>
      </w:r>
      <w:r w:rsidR="00674090">
        <w:rPr>
          <w:rFonts w:eastAsia="Times New Roman" w:cs="Calibri"/>
          <w:lang w:eastAsia="fr-FR"/>
        </w:rPr>
        <w:t xml:space="preserve"> </w:t>
      </w:r>
      <w:r w:rsidR="00D0130D" w:rsidRPr="003519D7">
        <w:rPr>
          <w:rFonts w:eastAsia="Times New Roman" w:cs="Calibri"/>
          <w:lang w:eastAsia="fr-FR"/>
        </w:rPr>
        <w:t xml:space="preserve">Liste des sites </w:t>
      </w:r>
    </w:p>
    <w:p w14:paraId="4C7C8509" w14:textId="02D356F3" w:rsidR="004B32D6" w:rsidRPr="003519D7" w:rsidRDefault="004B32D6" w:rsidP="004B32D6">
      <w:pPr>
        <w:tabs>
          <w:tab w:val="left" w:pos="284"/>
          <w:tab w:val="left" w:pos="2552"/>
          <w:tab w:val="left" w:pos="6237"/>
        </w:tabs>
        <w:spacing w:after="120" w:line="240" w:lineRule="auto"/>
        <w:ind w:left="720" w:right="-25"/>
        <w:jc w:val="both"/>
        <w:rPr>
          <w:rFonts w:eastAsia="Times New Roman" w:cs="Calibri"/>
          <w:lang w:eastAsia="fr-FR"/>
        </w:rPr>
      </w:pPr>
      <w:r w:rsidRPr="003519D7">
        <w:rPr>
          <w:rFonts w:eastAsia="Times New Roman" w:cs="Calibri"/>
          <w:lang w:eastAsia="fr-FR"/>
        </w:rPr>
        <w:t xml:space="preserve">2.3 Annexe </w:t>
      </w:r>
      <w:r w:rsidR="00D0130D" w:rsidRPr="003519D7">
        <w:rPr>
          <w:rFonts w:eastAsia="Times New Roman" w:cs="Calibri"/>
          <w:lang w:eastAsia="fr-FR"/>
        </w:rPr>
        <w:t xml:space="preserve">2 </w:t>
      </w:r>
      <w:r w:rsidRPr="003519D7">
        <w:rPr>
          <w:rFonts w:eastAsia="Times New Roman" w:cs="Calibri"/>
          <w:lang w:eastAsia="fr-FR"/>
        </w:rPr>
        <w:t>PAS SECURITE (</w:t>
      </w:r>
      <w:r w:rsidR="003519D7" w:rsidRPr="003519D7">
        <w:rPr>
          <w:rFonts w:eastAsia="Times New Roman" w:cs="Calibri"/>
          <w:lang w:eastAsia="fr-FR"/>
        </w:rPr>
        <w:t>commun aux 2 lots</w:t>
      </w:r>
      <w:r w:rsidRPr="003519D7">
        <w:rPr>
          <w:rFonts w:eastAsia="Times New Roman" w:cs="Calibri"/>
          <w:lang w:eastAsia="fr-FR"/>
        </w:rPr>
        <w:t>)</w:t>
      </w:r>
    </w:p>
    <w:p w14:paraId="015C1296" w14:textId="0C7970C1" w:rsidR="004B32D6" w:rsidRPr="003519D7" w:rsidRDefault="004B32D6" w:rsidP="00A32F42">
      <w:pPr>
        <w:numPr>
          <w:ilvl w:val="0"/>
          <w:numId w:val="10"/>
        </w:numPr>
        <w:tabs>
          <w:tab w:val="left" w:pos="284"/>
          <w:tab w:val="left" w:pos="2552"/>
          <w:tab w:val="left" w:pos="6237"/>
        </w:tabs>
        <w:spacing w:after="120" w:line="240" w:lineRule="auto"/>
        <w:ind w:right="-25"/>
        <w:jc w:val="both"/>
        <w:rPr>
          <w:rFonts w:eastAsia="Times New Roman" w:cs="Calibri"/>
          <w:lang w:eastAsia="fr-FR"/>
        </w:rPr>
      </w:pPr>
      <w:r w:rsidRPr="003519D7">
        <w:rPr>
          <w:rFonts w:eastAsia="Times New Roman" w:cs="Calibri"/>
          <w:lang w:eastAsia="fr-FR"/>
        </w:rPr>
        <w:t>L’acte d’engagement et s</w:t>
      </w:r>
      <w:r w:rsidR="0096312B" w:rsidRPr="003519D7">
        <w:rPr>
          <w:rFonts w:eastAsia="Times New Roman" w:cs="Calibri"/>
          <w:lang w:eastAsia="fr-FR"/>
        </w:rPr>
        <w:t>on</w:t>
      </w:r>
      <w:r w:rsidRPr="003519D7">
        <w:rPr>
          <w:rFonts w:eastAsia="Times New Roman" w:cs="Calibri"/>
          <w:lang w:eastAsia="fr-FR"/>
        </w:rPr>
        <w:t xml:space="preserve"> annexe (relatif</w:t>
      </w:r>
      <w:r w:rsidR="00536323" w:rsidRPr="003519D7">
        <w:rPr>
          <w:rFonts w:eastAsia="Times New Roman" w:cs="Calibri"/>
          <w:lang w:eastAsia="fr-FR"/>
        </w:rPr>
        <w:t>s</w:t>
      </w:r>
      <w:r w:rsidRPr="003519D7">
        <w:rPr>
          <w:rFonts w:eastAsia="Times New Roman" w:cs="Calibri"/>
          <w:lang w:eastAsia="fr-FR"/>
        </w:rPr>
        <w:t xml:space="preserve"> à chaque lot) :</w:t>
      </w:r>
    </w:p>
    <w:p w14:paraId="54A5A4B7" w14:textId="5F7CDED0" w:rsidR="004B32D6" w:rsidRPr="001B52F4" w:rsidRDefault="001B52F4" w:rsidP="001B52F4">
      <w:pPr>
        <w:tabs>
          <w:tab w:val="left" w:pos="284"/>
          <w:tab w:val="left" w:pos="2552"/>
          <w:tab w:val="left" w:pos="6237"/>
        </w:tabs>
        <w:spacing w:after="120" w:line="240" w:lineRule="auto"/>
        <w:ind w:left="720" w:right="-25"/>
        <w:jc w:val="both"/>
        <w:rPr>
          <w:rFonts w:eastAsia="Times New Roman" w:cs="Calibri"/>
          <w:lang w:eastAsia="fr-FR"/>
        </w:rPr>
      </w:pPr>
      <w:r>
        <w:rPr>
          <w:rFonts w:eastAsia="Times New Roman" w:cs="Calibri"/>
          <w:lang w:eastAsia="fr-FR"/>
        </w:rPr>
        <w:t xml:space="preserve">3.1 </w:t>
      </w:r>
      <w:r w:rsidR="004B32D6" w:rsidRPr="001B52F4">
        <w:rPr>
          <w:rFonts w:eastAsia="Times New Roman" w:cs="Calibri"/>
          <w:lang w:eastAsia="fr-FR"/>
        </w:rPr>
        <w:t xml:space="preserve">BPU </w:t>
      </w:r>
    </w:p>
    <w:p w14:paraId="0D2AD419" w14:textId="29327468" w:rsidR="009838E9" w:rsidRPr="00D67FC2" w:rsidRDefault="00F56087" w:rsidP="00A32F42">
      <w:pPr>
        <w:numPr>
          <w:ilvl w:val="0"/>
          <w:numId w:val="10"/>
        </w:numPr>
        <w:tabs>
          <w:tab w:val="left" w:pos="284"/>
          <w:tab w:val="left" w:pos="2552"/>
          <w:tab w:val="left" w:pos="6237"/>
        </w:tabs>
        <w:spacing w:after="100" w:afterAutospacing="1" w:line="240" w:lineRule="auto"/>
        <w:ind w:left="714" w:right="-23" w:hanging="357"/>
        <w:jc w:val="both"/>
        <w:rPr>
          <w:rFonts w:eastAsia="Times New Roman" w:cs="Calibri"/>
          <w:lang w:eastAsia="fr-FR"/>
        </w:rPr>
      </w:pPr>
      <w:r w:rsidRPr="00D67FC2">
        <w:rPr>
          <w:rFonts w:eastAsia="Times New Roman" w:cs="Calibri"/>
          <w:lang w:eastAsia="fr-FR"/>
        </w:rPr>
        <w:t>Le C</w:t>
      </w:r>
      <w:r w:rsidR="00704C59" w:rsidRPr="00D67FC2">
        <w:rPr>
          <w:rFonts w:eastAsia="Times New Roman" w:cs="Calibri"/>
          <w:lang w:eastAsia="fr-FR"/>
        </w:rPr>
        <w:t>ahier des c</w:t>
      </w:r>
      <w:r w:rsidR="009838E9" w:rsidRPr="00D67FC2">
        <w:rPr>
          <w:rFonts w:eastAsia="Times New Roman" w:cs="Calibri"/>
          <w:lang w:eastAsia="fr-FR"/>
        </w:rPr>
        <w:t xml:space="preserve">lauses </w:t>
      </w:r>
      <w:r w:rsidR="004B32D6">
        <w:rPr>
          <w:rFonts w:eastAsia="Times New Roman" w:cs="Calibri"/>
          <w:lang w:eastAsia="fr-FR"/>
        </w:rPr>
        <w:t>administratives</w:t>
      </w:r>
      <w:r w:rsidR="009838E9" w:rsidRPr="00D67FC2">
        <w:rPr>
          <w:rFonts w:eastAsia="Times New Roman" w:cs="Calibri"/>
          <w:lang w:eastAsia="fr-FR"/>
        </w:rPr>
        <w:t xml:space="preserve"> particulières</w:t>
      </w:r>
      <w:r w:rsidRPr="00D67FC2">
        <w:rPr>
          <w:rFonts w:eastAsia="Times New Roman" w:cs="Calibri"/>
          <w:lang w:eastAsia="fr-FR"/>
        </w:rPr>
        <w:t xml:space="preserve"> </w:t>
      </w:r>
      <w:r w:rsidR="00EA1B59" w:rsidRPr="00D67FC2">
        <w:rPr>
          <w:rFonts w:eastAsia="Times New Roman" w:cs="Calibri"/>
          <w:lang w:eastAsia="fr-FR"/>
        </w:rPr>
        <w:t>(</w:t>
      </w:r>
      <w:r w:rsidR="004B32D6" w:rsidRPr="00D67FC2">
        <w:rPr>
          <w:rFonts w:eastAsia="Times New Roman" w:cs="Calibri"/>
          <w:lang w:eastAsia="fr-FR"/>
        </w:rPr>
        <w:t xml:space="preserve">relatif à </w:t>
      </w:r>
      <w:r w:rsidR="004B32D6" w:rsidRPr="004B32D6">
        <w:rPr>
          <w:rFonts w:eastAsia="Times New Roman" w:cs="Calibri"/>
          <w:lang w:eastAsia="fr-FR"/>
        </w:rPr>
        <w:t>chaque lot</w:t>
      </w:r>
      <w:r w:rsidR="00EA1B59" w:rsidRPr="004B32D6">
        <w:rPr>
          <w:rFonts w:eastAsia="Times New Roman" w:cs="Calibri"/>
          <w:lang w:eastAsia="fr-FR"/>
        </w:rPr>
        <w:t>)</w:t>
      </w:r>
      <w:r w:rsidR="009838E9" w:rsidRPr="004B32D6">
        <w:rPr>
          <w:rFonts w:eastAsia="Times New Roman" w:cs="Calibri"/>
          <w:lang w:eastAsia="fr-FR"/>
        </w:rPr>
        <w:t>.</w:t>
      </w:r>
    </w:p>
    <w:p w14:paraId="051558A2" w14:textId="77777777" w:rsidR="00034BA4" w:rsidRDefault="00D65F34" w:rsidP="00034BA4">
      <w:r>
        <w:t>L</w:t>
      </w:r>
      <w:r w:rsidRPr="003F28A7">
        <w:t>e dossier de consultation</w:t>
      </w:r>
      <w:r>
        <w:t xml:space="preserve"> est téléchargeable</w:t>
      </w:r>
      <w:r w:rsidRPr="003F28A7">
        <w:t xml:space="preserve"> depuis</w:t>
      </w:r>
      <w:r>
        <w:t xml:space="preserve"> la plateforme des achats de l’Etat PLACE :</w:t>
      </w:r>
      <w:r w:rsidRPr="003F28A7">
        <w:t xml:space="preserve"> </w:t>
      </w:r>
      <w:r w:rsidR="003519D7">
        <w:fldChar w:fldCharType="begin"/>
      </w:r>
      <w:r w:rsidR="003519D7">
        <w:instrText xml:space="preserve"> HYPERLINK "https://www.marches-publics.gouv.fr/" </w:instrText>
      </w:r>
      <w:r w:rsidR="003519D7">
        <w:fldChar w:fldCharType="separate"/>
      </w:r>
    </w:p>
    <w:p w14:paraId="0344E517" w14:textId="77777777" w:rsidR="00034BA4" w:rsidRDefault="00870B30" w:rsidP="00034BA4">
      <w:pPr>
        <w:jc w:val="both"/>
        <w:rPr>
          <w:rStyle w:val="Lienhypertexte"/>
        </w:rPr>
      </w:pPr>
      <w:hyperlink r:id="rId15" w:history="1">
        <w:r w:rsidR="00034BA4" w:rsidRPr="002D0548">
          <w:rPr>
            <w:rStyle w:val="Lienhypertexte"/>
          </w:rPr>
          <w:t>https://www.marches-publics.gouv.fr/entreprise</w:t>
        </w:r>
      </w:hyperlink>
      <w:r w:rsidR="00034BA4">
        <w:rPr>
          <w:rStyle w:val="Lienhypertexte"/>
        </w:rPr>
        <w:t>.</w:t>
      </w:r>
    </w:p>
    <w:p w14:paraId="05652F81" w14:textId="1DFD5234" w:rsidR="00C831E9" w:rsidRPr="00D65F34" w:rsidRDefault="003519D7" w:rsidP="00D65F34">
      <w:pPr>
        <w:jc w:val="both"/>
      </w:pPr>
      <w:r>
        <w:rPr>
          <w:rStyle w:val="Lienhypertexte"/>
        </w:rPr>
        <w:fldChar w:fldCharType="end"/>
      </w:r>
      <w:r w:rsidR="00C831E9" w:rsidRPr="00D65F34">
        <w:t>L’identification des opérateurs économiques n’est pas obligatoire pour télécharger le dossier de consultation des entreprises.  Conformément à l’arrêté du 22 mars 2019 fixant les modalités de mise à disposition des documents de la consultation et de la copie de sauvegarde (Annexe 6 du code de la commande publique), les opérateurs économiques peuvent indiquer à l'acheteur le nom de la personne physique chargée du téléchargement et une adresse électronique, afin que puissent lui être communiquées les modifications et les précisions apportées aux documents de la consultation.</w:t>
      </w:r>
    </w:p>
    <w:p w14:paraId="15DC090F" w14:textId="195ABDED" w:rsidR="00C831E9" w:rsidRPr="00D65F34" w:rsidRDefault="00C831E9" w:rsidP="00D65F34">
      <w:pPr>
        <w:jc w:val="both"/>
      </w:pPr>
      <w:r w:rsidRPr="00D65F34">
        <w:t>L’attention des opérateurs économiques est attirée sur le fait que s’ils ne s’identifient pas, ils ne pourront pas être alertés des éventuelles modifications apportées au dossier de consultation et autres questions/réponses relatives à la procédure (</w:t>
      </w:r>
      <w:r w:rsidR="00D65F34">
        <w:t xml:space="preserve">cf </w:t>
      </w:r>
      <w:r w:rsidR="00D65F34">
        <w:fldChar w:fldCharType="begin"/>
      </w:r>
      <w:r w:rsidR="00D65F34">
        <w:instrText xml:space="preserve"> REF _Ref143251462 \r \h </w:instrText>
      </w:r>
      <w:r w:rsidR="00D65F34">
        <w:fldChar w:fldCharType="separate"/>
      </w:r>
      <w:r w:rsidR="0046259B">
        <w:t>ARTICLE 9</w:t>
      </w:r>
      <w:r w:rsidR="00D65F34">
        <w:fldChar w:fldCharType="end"/>
      </w:r>
      <w:r w:rsidR="00D65F34">
        <w:t xml:space="preserve"> du présent règlement</w:t>
      </w:r>
      <w:r w:rsidR="00740A66">
        <w:t>)</w:t>
      </w:r>
      <w:r w:rsidRPr="00D65F34">
        <w:t>.</w:t>
      </w:r>
    </w:p>
    <w:p w14:paraId="355449D5" w14:textId="77777777" w:rsidR="00C831E9" w:rsidRPr="00D65F34" w:rsidRDefault="00C831E9" w:rsidP="00D65F34">
      <w:pPr>
        <w:jc w:val="both"/>
      </w:pPr>
      <w:r w:rsidRPr="00D65F34">
        <w:lastRenderedPageBreak/>
        <w:t xml:space="preserve">Le candidat vérifiera que les alertes de la plate-forme ne sont pas filtrées par le dispositif anti-spam de l’entreprise ou redirigés vers les </w:t>
      </w:r>
      <w:r w:rsidR="00740A66">
        <w:t>« </w:t>
      </w:r>
      <w:r w:rsidRPr="00D65F34">
        <w:t>courriers indésirables</w:t>
      </w:r>
      <w:r w:rsidR="00740A66">
        <w:t> »</w:t>
      </w:r>
      <w:r w:rsidRPr="00D65F34">
        <w:t xml:space="preserve"> (notamment, </w:t>
      </w:r>
      <w:hyperlink r:id="rId16" w:history="1">
        <w:r w:rsidR="00D65F34" w:rsidRPr="00D65F34">
          <w:rPr>
            <w:rStyle w:val="Lienhypertexte"/>
          </w:rPr>
          <w:t>nepasrépondre@marches-publics.gouv.fr</w:t>
        </w:r>
      </w:hyperlink>
      <w:r w:rsidRPr="00D65F34">
        <w:t>).</w:t>
      </w:r>
    </w:p>
    <w:p w14:paraId="7DA151DB" w14:textId="77777777" w:rsidR="00704C59" w:rsidRPr="00704C59" w:rsidRDefault="00B72AB5" w:rsidP="00A32F42">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85" w:name="_Toc143250927"/>
      <w:bookmarkStart w:id="86" w:name="_Ref151366896"/>
      <w:bookmarkStart w:id="87" w:name="_Toc202347036"/>
      <w:r>
        <w:rPr>
          <w:rFonts w:eastAsia="Times New Roman" w:cs="Calibri"/>
          <w:b/>
          <w:bCs/>
          <w:caps/>
          <w:color w:val="002060"/>
          <w:kern w:val="32"/>
          <w:sz w:val="24"/>
          <w:szCs w:val="24"/>
          <w:lang w:eastAsia="fr-FR"/>
        </w:rPr>
        <w:t>CONTENU OBLIGATOIRE DE LA CANDIDATURE ET DE L’OFFRE</w:t>
      </w:r>
      <w:bookmarkEnd w:id="85"/>
      <w:bookmarkEnd w:id="86"/>
      <w:bookmarkEnd w:id="87"/>
    </w:p>
    <w:p w14:paraId="30CE4AD3" w14:textId="022D649D" w:rsidR="00A62484" w:rsidRPr="009910A9" w:rsidRDefault="00A62484" w:rsidP="00A62484">
      <w:pPr>
        <w:pStyle w:val="StyleVerdana10ptJustifi"/>
        <w:spacing w:before="100" w:beforeAutospacing="1" w:after="100" w:afterAutospacing="1"/>
        <w:rPr>
          <w:rFonts w:ascii="Calibri" w:hAnsi="Calibri" w:cs="Calibri"/>
          <w:sz w:val="22"/>
          <w:szCs w:val="22"/>
        </w:rPr>
      </w:pPr>
      <w:r w:rsidRPr="009910A9">
        <w:rPr>
          <w:rFonts w:ascii="Calibri" w:hAnsi="Calibri" w:cs="Calibri"/>
          <w:sz w:val="22"/>
          <w:szCs w:val="22"/>
        </w:rPr>
        <w:t xml:space="preserve">Le candidat </w:t>
      </w:r>
      <w:r w:rsidR="00D65F34">
        <w:rPr>
          <w:rFonts w:ascii="Calibri" w:hAnsi="Calibri" w:cs="Calibri"/>
          <w:sz w:val="22"/>
          <w:szCs w:val="22"/>
        </w:rPr>
        <w:t>doit</w:t>
      </w:r>
      <w:r w:rsidR="00D65F34" w:rsidRPr="009910A9">
        <w:rPr>
          <w:rFonts w:ascii="Calibri" w:hAnsi="Calibri" w:cs="Calibri"/>
          <w:sz w:val="22"/>
          <w:szCs w:val="22"/>
        </w:rPr>
        <w:t xml:space="preserve"> </w:t>
      </w:r>
      <w:r w:rsidRPr="009910A9">
        <w:rPr>
          <w:rFonts w:ascii="Calibri" w:hAnsi="Calibri" w:cs="Calibri"/>
          <w:sz w:val="22"/>
          <w:szCs w:val="22"/>
        </w:rPr>
        <w:t xml:space="preserve">fournir un dossier complet, lisible et en français, comprenant les pièces énoncées infra. </w:t>
      </w:r>
    </w:p>
    <w:p w14:paraId="75195BB0" w14:textId="77777777" w:rsidR="00704C59" w:rsidRPr="00C22D11" w:rsidRDefault="00704C59" w:rsidP="00C22D11">
      <w:pPr>
        <w:pStyle w:val="StyleVerdana10ptJustifi"/>
        <w:spacing w:before="100" w:beforeAutospacing="1" w:after="100" w:afterAutospacing="1"/>
        <w:rPr>
          <w:rFonts w:ascii="Calibri" w:hAnsi="Calibri" w:cs="Calibri"/>
          <w:sz w:val="22"/>
          <w:szCs w:val="22"/>
        </w:rPr>
      </w:pPr>
      <w:r w:rsidRPr="00C22D11">
        <w:rPr>
          <w:rFonts w:ascii="Calibri" w:hAnsi="Calibri" w:cs="Calibri"/>
          <w:sz w:val="22"/>
          <w:szCs w:val="22"/>
        </w:rPr>
        <w:t>Les soumissionnaires désignent, dans les documents transmis, la personne habilitée à les représenter. Le ou les signataires doivent être habilités à engager l’entreprise.</w:t>
      </w:r>
    </w:p>
    <w:p w14:paraId="5CF43E34" w14:textId="77777777" w:rsidR="00704C59" w:rsidRPr="00704C59"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88" w:name="_Toc339962352"/>
      <w:bookmarkStart w:id="89" w:name="_Toc387997730"/>
      <w:bookmarkStart w:id="90" w:name="_Toc143250928"/>
      <w:bookmarkStart w:id="91" w:name="_Toc202347037"/>
      <w:r w:rsidRPr="00704C59">
        <w:rPr>
          <w:rFonts w:eastAsia="Times New Roman" w:cs="Calibri"/>
          <w:b/>
          <w:bCs/>
          <w:sz w:val="24"/>
          <w:szCs w:val="24"/>
          <w:lang w:eastAsia="fr-FR"/>
        </w:rPr>
        <w:t xml:space="preserve">Pièces à joindre </w:t>
      </w:r>
      <w:bookmarkEnd w:id="88"/>
      <w:r w:rsidRPr="00704C59">
        <w:rPr>
          <w:rFonts w:eastAsia="Times New Roman" w:cs="Calibri"/>
          <w:b/>
          <w:bCs/>
          <w:sz w:val="24"/>
          <w:szCs w:val="24"/>
          <w:lang w:eastAsia="fr-FR"/>
        </w:rPr>
        <w:t>au titre de la candidature</w:t>
      </w:r>
      <w:bookmarkEnd w:id="89"/>
      <w:bookmarkEnd w:id="90"/>
      <w:bookmarkEnd w:id="91"/>
    </w:p>
    <w:p w14:paraId="12CA2B41" w14:textId="77777777" w:rsidR="00704C59" w:rsidRPr="00F35F1C" w:rsidRDefault="00704C59" w:rsidP="00FC3B53">
      <w:pPr>
        <w:numPr>
          <w:ilvl w:val="0"/>
          <w:numId w:val="2"/>
        </w:numPr>
        <w:tabs>
          <w:tab w:val="left" w:pos="180"/>
          <w:tab w:val="left" w:pos="2552"/>
          <w:tab w:val="left" w:pos="6237"/>
        </w:tabs>
        <w:spacing w:before="100" w:beforeAutospacing="1" w:after="100" w:afterAutospacing="1" w:line="240" w:lineRule="auto"/>
        <w:ind w:right="-25"/>
        <w:jc w:val="both"/>
        <w:rPr>
          <w:rFonts w:eastAsia="Times New Roman" w:cs="Calibri"/>
          <w:lang w:eastAsia="fr-FR"/>
        </w:rPr>
      </w:pPr>
      <w:r w:rsidRPr="00F35F1C">
        <w:rPr>
          <w:rFonts w:eastAsia="Times New Roman" w:cs="Calibri"/>
          <w:lang w:eastAsia="fr-FR"/>
        </w:rPr>
        <w:t xml:space="preserve">La </w:t>
      </w:r>
      <w:r w:rsidR="00B02A2B">
        <w:rPr>
          <w:rFonts w:eastAsia="Times New Roman" w:cs="Calibri"/>
          <w:lang w:eastAsia="fr-FR"/>
        </w:rPr>
        <w:t>Lettre de candidature -</w:t>
      </w:r>
      <w:r w:rsidRPr="00F35F1C">
        <w:rPr>
          <w:rFonts w:eastAsia="Times New Roman" w:cs="Calibri"/>
          <w:lang w:eastAsia="fr-FR"/>
        </w:rPr>
        <w:t xml:space="preserve"> Habilitation du mandataire par ses cotraitants (formulaire D</w:t>
      </w:r>
      <w:r w:rsidR="00FC3B53">
        <w:rPr>
          <w:rFonts w:eastAsia="Times New Roman" w:cs="Calibri"/>
          <w:lang w:eastAsia="fr-FR"/>
        </w:rPr>
        <w:t>C 1 ou équivalent) ;</w:t>
      </w:r>
      <w:r w:rsidRPr="00F35F1C">
        <w:rPr>
          <w:rFonts w:eastAsia="Times New Roman" w:cs="Calibri"/>
          <w:lang w:eastAsia="fr-FR"/>
        </w:rPr>
        <w:t xml:space="preserve"> </w:t>
      </w:r>
    </w:p>
    <w:p w14:paraId="70EA128F" w14:textId="77777777" w:rsidR="00704C59" w:rsidRDefault="00704C59" w:rsidP="00FE0C6E">
      <w:pPr>
        <w:numPr>
          <w:ilvl w:val="0"/>
          <w:numId w:val="2"/>
        </w:numPr>
        <w:tabs>
          <w:tab w:val="left" w:pos="2552"/>
          <w:tab w:val="left" w:pos="6237"/>
        </w:tabs>
        <w:spacing w:before="120" w:after="0" w:line="240" w:lineRule="auto"/>
        <w:ind w:right="33"/>
        <w:jc w:val="both"/>
        <w:rPr>
          <w:rFonts w:eastAsia="Times New Roman" w:cs="Calibri"/>
          <w:lang w:eastAsia="fr-FR"/>
        </w:rPr>
      </w:pPr>
      <w:r w:rsidRPr="00F35F1C">
        <w:rPr>
          <w:rFonts w:eastAsia="Times New Roman" w:cs="Calibri"/>
          <w:lang w:eastAsia="fr-FR"/>
        </w:rPr>
        <w:t xml:space="preserve">La Déclaration signée du candidat individuel ou du membre du groupement </w:t>
      </w:r>
      <w:r w:rsidR="00FC3B53">
        <w:rPr>
          <w:rFonts w:eastAsia="Times New Roman" w:cs="Calibri"/>
          <w:lang w:eastAsia="fr-FR"/>
        </w:rPr>
        <w:t>(formulaire DC 2 ou équivalent) ;</w:t>
      </w:r>
    </w:p>
    <w:p w14:paraId="5ED6EFC2"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 xml:space="preserve">A ces deux formulaires (DC 1 et DC 2), le candidat peut substituer le e-DUME (Document Unique de Marché Européen au format électronique). </w:t>
      </w:r>
    </w:p>
    <w:p w14:paraId="76B8D065"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 xml:space="preserve">Le e-Dume est un formulaire standard de l'Union Européenne pré-rempli sur la base du numéro SIRET du candidat. Il permet de : </w:t>
      </w:r>
    </w:p>
    <w:p w14:paraId="2B1FBA9D" w14:textId="266A06F7" w:rsidR="00A62484" w:rsidRPr="00431C18" w:rsidRDefault="00A62484" w:rsidP="00A32F42">
      <w:pPr>
        <w:numPr>
          <w:ilvl w:val="0"/>
          <w:numId w:val="12"/>
        </w:numPr>
        <w:spacing w:before="120" w:after="120" w:line="240" w:lineRule="auto"/>
        <w:ind w:left="1701" w:hanging="413"/>
        <w:jc w:val="both"/>
        <w:rPr>
          <w:rFonts w:eastAsia="Times New Roman" w:cs="Calibri"/>
          <w:lang w:eastAsia="fr-FR"/>
        </w:rPr>
      </w:pPr>
      <w:r w:rsidRPr="00431C18">
        <w:rPr>
          <w:rFonts w:eastAsia="Times New Roman" w:cs="Calibri"/>
          <w:lang w:eastAsia="fr-FR"/>
        </w:rPr>
        <w:t>Bénéficier d'une reprise des données légales du candidat (raison sociale, numéro de TVA intracommunautaire, adresse, mandataires sociaux), ainsi que des données concernant la taille du candidat et son chiffre d'affaires global,</w:t>
      </w:r>
    </w:p>
    <w:p w14:paraId="7B46DFB0" w14:textId="24CF238F" w:rsidR="00A62484" w:rsidRPr="00431C18" w:rsidRDefault="00A62484" w:rsidP="00A32F42">
      <w:pPr>
        <w:numPr>
          <w:ilvl w:val="0"/>
          <w:numId w:val="12"/>
        </w:numPr>
        <w:spacing w:before="120" w:after="120" w:line="240" w:lineRule="auto"/>
        <w:ind w:left="1701" w:hanging="413"/>
        <w:jc w:val="both"/>
        <w:rPr>
          <w:rFonts w:eastAsia="Times New Roman" w:cs="Calibri"/>
          <w:lang w:eastAsia="fr-FR"/>
        </w:rPr>
      </w:pPr>
      <w:r w:rsidRPr="00431C18">
        <w:rPr>
          <w:rFonts w:eastAsia="Times New Roman" w:cs="Calibri"/>
          <w:lang w:eastAsia="fr-FR"/>
        </w:rPr>
        <w:t>D'attester du respect de ses obligations sociales et fiscales grâce à une requête automatisée auprès des administrations concernées (DGFIP, ACOSS),</w:t>
      </w:r>
    </w:p>
    <w:p w14:paraId="69006E27" w14:textId="13809C51" w:rsidR="00A62484" w:rsidRPr="00431C18" w:rsidRDefault="00A62484" w:rsidP="00A32F42">
      <w:pPr>
        <w:numPr>
          <w:ilvl w:val="0"/>
          <w:numId w:val="12"/>
        </w:numPr>
        <w:spacing w:before="120" w:after="120" w:line="240" w:lineRule="auto"/>
        <w:ind w:left="1648"/>
        <w:jc w:val="both"/>
        <w:rPr>
          <w:rFonts w:eastAsia="Times New Roman" w:cs="Calibri"/>
          <w:lang w:eastAsia="fr-FR"/>
        </w:rPr>
      </w:pPr>
      <w:r w:rsidRPr="00431C18">
        <w:rPr>
          <w:rFonts w:eastAsia="Times New Roman" w:cs="Calibri"/>
          <w:lang w:eastAsia="fr-FR"/>
        </w:rPr>
        <w:t>D'attester de sa souscription aux assurances appropriées et de l'inscription aux registres du commerce de l'Etat dans lequel il est établi.</w:t>
      </w:r>
    </w:p>
    <w:p w14:paraId="508EBAE3" w14:textId="04BCD31C" w:rsidR="00A62484" w:rsidRPr="00431C18" w:rsidRDefault="00A62484" w:rsidP="00A32F42">
      <w:pPr>
        <w:numPr>
          <w:ilvl w:val="0"/>
          <w:numId w:val="12"/>
        </w:numPr>
        <w:spacing w:before="120" w:after="120" w:line="240" w:lineRule="auto"/>
        <w:ind w:left="1648"/>
        <w:jc w:val="both"/>
        <w:rPr>
          <w:rFonts w:eastAsia="Times New Roman" w:cs="Calibri"/>
          <w:lang w:eastAsia="fr-FR"/>
        </w:rPr>
      </w:pPr>
      <w:r w:rsidRPr="00431C18">
        <w:rPr>
          <w:rFonts w:eastAsia="Times New Roman" w:cs="Calibri"/>
          <w:lang w:eastAsia="fr-FR"/>
        </w:rPr>
        <w:t xml:space="preserve">Récupérer automatiquement les attestations à fournir par le candidat lors de la signature du marché s’il en est désigné attributaire. </w:t>
      </w:r>
    </w:p>
    <w:p w14:paraId="0EA485D0" w14:textId="50C1E546" w:rsidR="00A62484" w:rsidRPr="00431C18" w:rsidRDefault="00A62484" w:rsidP="00A32F42">
      <w:pPr>
        <w:numPr>
          <w:ilvl w:val="0"/>
          <w:numId w:val="12"/>
        </w:numPr>
        <w:spacing w:before="120" w:after="120" w:line="240" w:lineRule="auto"/>
        <w:ind w:left="1648"/>
        <w:jc w:val="both"/>
        <w:rPr>
          <w:rFonts w:eastAsia="Times New Roman" w:cs="Calibri"/>
          <w:lang w:eastAsia="fr-FR"/>
        </w:rPr>
      </w:pPr>
      <w:r w:rsidRPr="00431C18">
        <w:rPr>
          <w:rFonts w:eastAsia="Times New Roman" w:cs="Calibri"/>
          <w:lang w:eastAsia="fr-FR"/>
        </w:rPr>
        <w:t>Sa réutilisation sur des procédures de consultation ultérieures. </w:t>
      </w:r>
    </w:p>
    <w:p w14:paraId="58AE2CE4" w14:textId="77777777" w:rsidR="00A62484" w:rsidRPr="00431C18" w:rsidRDefault="00A62484" w:rsidP="00A62484">
      <w:pPr>
        <w:spacing w:before="120" w:after="120" w:line="240" w:lineRule="auto"/>
        <w:ind w:left="928"/>
        <w:jc w:val="both"/>
        <w:rPr>
          <w:rFonts w:eastAsia="Times New Roman" w:cs="Calibri"/>
          <w:lang w:eastAsia="fr-FR"/>
        </w:rPr>
      </w:pPr>
      <w:r w:rsidRPr="00431C18">
        <w:rPr>
          <w:rFonts w:eastAsia="Times New Roman" w:cs="Calibri"/>
          <w:lang w:eastAsia="fr-FR"/>
        </w:rPr>
        <w:t>Le candidat peut notamment</w:t>
      </w:r>
      <w:r w:rsidRPr="00431C18">
        <w:rPr>
          <w:rFonts w:eastAsia="Times New Roman" w:cs="Calibri"/>
          <w:sz w:val="20"/>
          <w:lang w:eastAsia="fr-FR"/>
        </w:rPr>
        <w:t xml:space="preserve"> </w:t>
      </w:r>
      <w:r w:rsidRPr="00431C18">
        <w:rPr>
          <w:rFonts w:eastAsia="Times New Roman" w:cs="Calibri"/>
          <w:lang w:eastAsia="fr-FR"/>
        </w:rPr>
        <w:t xml:space="preserve">créer son e-Dume via le portail web disponible sur Chorus Pro ou encore sur le site de l’Union européenne à l’adresse </w:t>
      </w:r>
      <w:hyperlink r:id="rId17" w:history="1">
        <w:r w:rsidRPr="00431C18">
          <w:rPr>
            <w:rFonts w:eastAsia="Times New Roman" w:cs="Calibri"/>
            <w:color w:val="0000FF"/>
            <w:u w:val="single"/>
            <w:lang w:eastAsia="fr-FR"/>
          </w:rPr>
          <w:t>https://ec.europa.eu/tools/espd/filter?lang=fr</w:t>
        </w:r>
      </w:hyperlink>
    </w:p>
    <w:p w14:paraId="2CFD06BD" w14:textId="58DB9515" w:rsidR="00704C59" w:rsidRPr="00F35F1C" w:rsidRDefault="00704C59" w:rsidP="00FC3B53">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Si le candidat fait l’objet d’une procédure de redressement judiciaire ou d’une procédure étrangère équivalente, la copie des ju</w:t>
      </w:r>
      <w:r w:rsidR="00FC3B53">
        <w:rPr>
          <w:rFonts w:eastAsia="Times New Roman" w:cs="Calibri"/>
          <w:snapToGrid w:val="0"/>
          <w:lang w:eastAsia="fr-FR"/>
        </w:rPr>
        <w:t>gements ;</w:t>
      </w:r>
    </w:p>
    <w:p w14:paraId="01F84752" w14:textId="77777777" w:rsidR="00704C59" w:rsidRPr="00F35F1C" w:rsidRDefault="00704C59" w:rsidP="00FE0C6E">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lang w:eastAsia="fr-FR"/>
        </w:rPr>
        <w:t>Si certaines prestations sont sous-traitées, le candidat doit présenter son sous-traitant</w:t>
      </w:r>
      <w:r w:rsidR="00FC3B53">
        <w:rPr>
          <w:rFonts w:eastAsia="Times New Roman" w:cs="Calibri"/>
          <w:lang w:eastAsia="fr-FR"/>
        </w:rPr>
        <w:t xml:space="preserve"> (formulaire DC4 ou équivalent).</w:t>
      </w:r>
    </w:p>
    <w:p w14:paraId="2CD4D348" w14:textId="7FBFDC32" w:rsidR="00704C59" w:rsidRPr="006A23BC" w:rsidRDefault="00704C59" w:rsidP="00FE0C6E">
      <w:pPr>
        <w:numPr>
          <w:ilvl w:val="0"/>
          <w:numId w:val="2"/>
        </w:numPr>
        <w:tabs>
          <w:tab w:val="left" w:pos="2552"/>
          <w:tab w:val="left" w:pos="6237"/>
        </w:tabs>
        <w:spacing w:before="120" w:after="100" w:afterAutospacing="1" w:line="240" w:lineRule="auto"/>
        <w:ind w:right="33"/>
        <w:jc w:val="both"/>
        <w:rPr>
          <w:rFonts w:eastAsia="Times New Roman" w:cs="Calibri"/>
          <w:lang w:eastAsia="fr-FR"/>
        </w:rPr>
      </w:pPr>
      <w:r w:rsidRPr="00F35F1C">
        <w:rPr>
          <w:rFonts w:eastAsia="Times New Roman" w:cs="Calibri"/>
          <w:snapToGrid w:val="0"/>
          <w:lang w:eastAsia="fr-FR"/>
        </w:rPr>
        <w:t>Les candidats fournissent également un dossier de présentation comprenant (conformément à l’A</w:t>
      </w:r>
      <w:r w:rsidRPr="00F35F1C">
        <w:rPr>
          <w:rFonts w:cs="Calibri"/>
          <w:bCs/>
          <w:color w:val="000000"/>
          <w:shd w:val="clear" w:color="auto" w:fill="FFFFFF"/>
        </w:rPr>
        <w:t xml:space="preserve">rrêté du </w:t>
      </w:r>
      <w:r w:rsidR="006A23BC" w:rsidRPr="00DF1495">
        <w:rPr>
          <w:rFonts w:cs="Calibri"/>
          <w:bCs/>
          <w:color w:val="000000"/>
          <w:shd w:val="clear" w:color="auto" w:fill="FFFFFF"/>
        </w:rPr>
        <w:t>2</w:t>
      </w:r>
      <w:r w:rsidR="00F16170">
        <w:rPr>
          <w:rFonts w:cs="Calibri"/>
          <w:bCs/>
          <w:color w:val="000000"/>
          <w:shd w:val="clear" w:color="auto" w:fill="FFFFFF"/>
        </w:rPr>
        <w:t>2 mars 2019</w:t>
      </w:r>
      <w:r w:rsidR="006A23BC" w:rsidRPr="00DF1495">
        <w:rPr>
          <w:rFonts w:cs="Calibri"/>
          <w:bCs/>
          <w:color w:val="000000"/>
          <w:shd w:val="clear" w:color="auto" w:fill="FFFFFF"/>
        </w:rPr>
        <w:t xml:space="preserve"> </w:t>
      </w:r>
      <w:r w:rsidRPr="00F35F1C">
        <w:rPr>
          <w:rFonts w:cs="Calibri"/>
          <w:bCs/>
          <w:color w:val="000000"/>
          <w:shd w:val="clear" w:color="auto" w:fill="FFFFFF"/>
        </w:rPr>
        <w:t>susmentionné) :</w:t>
      </w:r>
    </w:p>
    <w:p w14:paraId="7BBA375D" w14:textId="77777777" w:rsidR="00704C59" w:rsidRPr="00F35F1C" w:rsidRDefault="00704C59" w:rsidP="00A32F42">
      <w:pPr>
        <w:numPr>
          <w:ilvl w:val="2"/>
          <w:numId w:val="17"/>
        </w:numPr>
        <w:spacing w:before="360" w:after="40" w:line="240" w:lineRule="auto"/>
        <w:ind w:left="709"/>
        <w:jc w:val="both"/>
        <w:rPr>
          <w:rFonts w:eastAsia="Times New Roman" w:cs="Calibri"/>
          <w:lang w:eastAsia="fr-FR"/>
        </w:rPr>
      </w:pPr>
      <w:r w:rsidRPr="00F35F1C">
        <w:rPr>
          <w:rFonts w:eastAsia="Times New Roman" w:cs="Calibri"/>
          <w:u w:val="single"/>
          <w:lang w:eastAsia="fr-FR"/>
        </w:rPr>
        <w:t>La présentation des garanties financières :</w:t>
      </w:r>
    </w:p>
    <w:p w14:paraId="31EAE332" w14:textId="7E4E3740" w:rsidR="00704C59" w:rsidRDefault="00704C59" w:rsidP="00A32F42">
      <w:pPr>
        <w:numPr>
          <w:ilvl w:val="0"/>
          <w:numId w:val="18"/>
        </w:numPr>
        <w:spacing w:after="0" w:line="240" w:lineRule="auto"/>
        <w:jc w:val="both"/>
        <w:rPr>
          <w:rFonts w:eastAsia="Times New Roman" w:cs="Calibri"/>
          <w:lang w:eastAsia="fr-FR"/>
        </w:rPr>
      </w:pPr>
      <w:r w:rsidRPr="00F35F1C">
        <w:rPr>
          <w:rFonts w:eastAsia="Times New Roman" w:cs="Calibri"/>
          <w:lang w:eastAsia="fr-FR"/>
        </w:rPr>
        <w:lastRenderedPageBreak/>
        <w:t xml:space="preserve">Communication du chiffre d’affaire global </w:t>
      </w:r>
      <w:r w:rsidRPr="00F35F1C">
        <w:rPr>
          <w:rFonts w:eastAsia="Times New Roman" w:cs="Calibri"/>
          <w:u w:val="single"/>
          <w:lang w:eastAsia="fr-FR"/>
        </w:rPr>
        <w:t>(HT)</w:t>
      </w:r>
      <w:r w:rsidRPr="00F35F1C">
        <w:rPr>
          <w:rFonts w:eastAsia="Times New Roman" w:cs="Calibri"/>
          <w:lang w:eastAsia="fr-FR"/>
        </w:rPr>
        <w:t xml:space="preserve"> au cours des trois derniers exercices disponibles ;</w:t>
      </w:r>
    </w:p>
    <w:p w14:paraId="6DEEB1C2" w14:textId="77777777" w:rsidR="00E83DA9" w:rsidRPr="00E83DA9" w:rsidRDefault="00704C59" w:rsidP="00A32F42">
      <w:pPr>
        <w:numPr>
          <w:ilvl w:val="0"/>
          <w:numId w:val="18"/>
        </w:numPr>
        <w:spacing w:before="120" w:after="0" w:line="240" w:lineRule="auto"/>
        <w:ind w:left="1134"/>
        <w:jc w:val="both"/>
        <w:rPr>
          <w:rFonts w:eastAsia="Times New Roman" w:cs="Calibri"/>
          <w:lang w:eastAsia="fr-FR"/>
        </w:rPr>
      </w:pPr>
      <w:r w:rsidRPr="00F35F1C">
        <w:rPr>
          <w:rFonts w:eastAsia="Times New Roman" w:cs="Calibri"/>
          <w:lang w:eastAsia="fr-FR"/>
        </w:rPr>
        <w:t>Le soumissionnaire devra fournir les bilans ou extraits de bilans, concernant les trois dernières années, des opérateurs économiques pour lesquels l’établissement des bilans est obligatoire en vertu de la loi</w:t>
      </w:r>
      <w:r w:rsidR="00BC2F1E" w:rsidRPr="00F35F1C">
        <w:rPr>
          <w:rFonts w:eastAsia="Times New Roman" w:cs="Calibri"/>
          <w:lang w:eastAsia="fr-FR"/>
        </w:rPr>
        <w:t>.</w:t>
      </w:r>
    </w:p>
    <w:p w14:paraId="79264F57" w14:textId="77777777" w:rsidR="00704C59" w:rsidRPr="00F35F1C" w:rsidRDefault="00704C59" w:rsidP="00A32F42">
      <w:pPr>
        <w:numPr>
          <w:ilvl w:val="2"/>
          <w:numId w:val="17"/>
        </w:numPr>
        <w:spacing w:before="360" w:after="40" w:line="240" w:lineRule="auto"/>
        <w:ind w:left="709"/>
        <w:jc w:val="both"/>
        <w:rPr>
          <w:rFonts w:eastAsia="Times New Roman" w:cs="Calibri"/>
          <w:u w:val="single"/>
          <w:lang w:eastAsia="fr-FR"/>
        </w:rPr>
      </w:pPr>
      <w:r w:rsidRPr="00740A66">
        <w:rPr>
          <w:rFonts w:eastAsia="Times New Roman" w:cs="Calibri"/>
          <w:u w:val="single"/>
          <w:lang w:eastAsia="fr-FR"/>
        </w:rPr>
        <w:t xml:space="preserve">La </w:t>
      </w:r>
      <w:r w:rsidRPr="00F35F1C">
        <w:rPr>
          <w:rFonts w:eastAsia="Times New Roman" w:cs="Calibri"/>
          <w:u w:val="single"/>
          <w:lang w:eastAsia="fr-FR"/>
        </w:rPr>
        <w:t xml:space="preserve">présentation des moyens techniques de l’entreprise : </w:t>
      </w:r>
    </w:p>
    <w:p w14:paraId="4DBEC426" w14:textId="6AD50AA3" w:rsidR="00704C59" w:rsidRPr="00F35F1C" w:rsidRDefault="00704C59" w:rsidP="00FE0C6E">
      <w:pPr>
        <w:spacing w:before="100" w:beforeAutospacing="1" w:after="40" w:line="240" w:lineRule="auto"/>
        <w:jc w:val="both"/>
        <w:rPr>
          <w:rFonts w:eastAsia="Times New Roman" w:cs="Calibri"/>
          <w:snapToGrid w:val="0"/>
          <w:spacing w:val="-4"/>
          <w:lang w:eastAsia="fr-FR"/>
        </w:rPr>
      </w:pPr>
      <w:r w:rsidRPr="00F35F1C">
        <w:rPr>
          <w:rFonts w:eastAsia="Times New Roman" w:cs="Calibri"/>
          <w:snapToGrid w:val="0"/>
          <w:spacing w:val="-4"/>
          <w:lang w:eastAsia="fr-FR"/>
        </w:rPr>
        <w:t xml:space="preserve">Le soumissionnaire </w:t>
      </w:r>
      <w:r w:rsidR="00D65F34">
        <w:rPr>
          <w:rFonts w:eastAsia="Times New Roman" w:cs="Calibri"/>
          <w:snapToGrid w:val="0"/>
          <w:spacing w:val="-4"/>
          <w:lang w:eastAsia="fr-FR"/>
        </w:rPr>
        <w:t>doit</w:t>
      </w:r>
      <w:r w:rsidR="00D65F34" w:rsidRPr="00F35F1C">
        <w:rPr>
          <w:rFonts w:eastAsia="Times New Roman" w:cs="Calibri"/>
          <w:snapToGrid w:val="0"/>
          <w:spacing w:val="-4"/>
          <w:lang w:eastAsia="fr-FR"/>
        </w:rPr>
        <w:t xml:space="preserve"> </w:t>
      </w:r>
      <w:r w:rsidRPr="00F35F1C">
        <w:rPr>
          <w:rFonts w:eastAsia="Times New Roman" w:cs="Calibri"/>
          <w:snapToGrid w:val="0"/>
          <w:spacing w:val="-4"/>
          <w:lang w:eastAsia="fr-FR"/>
        </w:rPr>
        <w:t>produire :</w:t>
      </w:r>
    </w:p>
    <w:p w14:paraId="2A77D646" w14:textId="652B669B" w:rsidR="00704C59" w:rsidRPr="00F35F1C" w:rsidRDefault="0004648F" w:rsidP="00B41041">
      <w:pPr>
        <w:numPr>
          <w:ilvl w:val="0"/>
          <w:numId w:val="9"/>
        </w:numPr>
        <w:spacing w:before="100" w:beforeAutospacing="1" w:after="0" w:line="240" w:lineRule="auto"/>
        <w:jc w:val="both"/>
        <w:rPr>
          <w:rFonts w:eastAsia="Times New Roman" w:cs="Calibri"/>
          <w:lang w:eastAsia="fr-FR"/>
        </w:rPr>
      </w:pPr>
      <w:r w:rsidRPr="00F35F1C">
        <w:rPr>
          <w:rFonts w:eastAsia="Times New Roman" w:cs="Calibri"/>
          <w:snapToGrid w:val="0"/>
          <w:spacing w:val="-4"/>
          <w:lang w:eastAsia="fr-FR"/>
        </w:rPr>
        <w:t>U</w:t>
      </w:r>
      <w:r w:rsidR="00704C59" w:rsidRPr="00F35F1C">
        <w:rPr>
          <w:rFonts w:eastAsia="Times New Roman" w:cs="Calibri"/>
          <w:snapToGrid w:val="0"/>
          <w:spacing w:val="-4"/>
          <w:lang w:eastAsia="fr-FR"/>
        </w:rPr>
        <w:t xml:space="preserve">ne </w:t>
      </w:r>
      <w:r w:rsidR="00704C59" w:rsidRPr="00F35F1C">
        <w:rPr>
          <w:rFonts w:cs="Calibri"/>
          <w:color w:val="000000"/>
          <w:shd w:val="clear" w:color="auto" w:fill="FFFFFF"/>
        </w:rPr>
        <w:t xml:space="preserve">déclaration indiquant les effectifs moyens annuels du </w:t>
      </w:r>
      <w:r w:rsidR="00704C59" w:rsidRPr="00993C70">
        <w:rPr>
          <w:rFonts w:cs="Calibri"/>
          <w:color w:val="000000"/>
          <w:shd w:val="clear" w:color="auto" w:fill="FFFFFF"/>
        </w:rPr>
        <w:t>candidat</w:t>
      </w:r>
      <w:r w:rsidR="00704C59" w:rsidRPr="00F35F1C">
        <w:rPr>
          <w:rFonts w:cs="Calibri"/>
          <w:color w:val="000000"/>
          <w:shd w:val="clear" w:color="auto" w:fill="FFFFFF"/>
        </w:rPr>
        <w:t xml:space="preserve"> pour chacune des trois dernières années ;</w:t>
      </w:r>
    </w:p>
    <w:p w14:paraId="5264078E" w14:textId="77777777" w:rsidR="00704C59" w:rsidRPr="00A62484" w:rsidRDefault="0004648F" w:rsidP="00B41041">
      <w:pPr>
        <w:numPr>
          <w:ilvl w:val="0"/>
          <w:numId w:val="9"/>
        </w:numPr>
        <w:spacing w:before="120" w:after="0" w:line="240" w:lineRule="auto"/>
        <w:jc w:val="both"/>
        <w:rPr>
          <w:rFonts w:eastAsia="Times New Roman" w:cs="Calibri"/>
          <w:lang w:eastAsia="fr-FR"/>
        </w:rPr>
      </w:pPr>
      <w:r w:rsidRPr="00F35F1C">
        <w:rPr>
          <w:rFonts w:eastAsia="Times New Roman" w:cs="Calibri"/>
          <w:lang w:eastAsia="fr-FR"/>
        </w:rPr>
        <w:t>U</w:t>
      </w:r>
      <w:r w:rsidR="00704C59" w:rsidRPr="00F35F1C">
        <w:rPr>
          <w:rFonts w:eastAsia="Times New Roman" w:cs="Calibri"/>
          <w:lang w:eastAsia="fr-FR"/>
        </w:rPr>
        <w:t xml:space="preserve">ne déclaration indiquant l’outillage, le matériel et l’équipement technique dont le candidat dispose pour la réalisation de </w:t>
      </w:r>
      <w:r w:rsidR="0078204E" w:rsidRPr="00F35F1C">
        <w:rPr>
          <w:rFonts w:eastAsia="Times New Roman" w:cs="Calibri"/>
          <w:lang w:eastAsia="fr-FR"/>
        </w:rPr>
        <w:t>prestations</w:t>
      </w:r>
      <w:r w:rsidR="00704C59" w:rsidRPr="00F35F1C">
        <w:rPr>
          <w:rFonts w:eastAsia="Times New Roman" w:cs="Calibri"/>
          <w:lang w:eastAsia="fr-FR"/>
        </w:rPr>
        <w:t xml:space="preserve"> de même nature ;</w:t>
      </w:r>
    </w:p>
    <w:p w14:paraId="6282C167" w14:textId="2C4F885D" w:rsidR="00704C59" w:rsidRPr="001B52F4" w:rsidRDefault="0004648F" w:rsidP="00B41041">
      <w:pPr>
        <w:numPr>
          <w:ilvl w:val="0"/>
          <w:numId w:val="9"/>
        </w:numPr>
        <w:spacing w:before="120" w:after="0" w:line="240" w:lineRule="auto"/>
        <w:jc w:val="both"/>
        <w:rPr>
          <w:rFonts w:eastAsia="Times New Roman" w:cs="Calibri"/>
          <w:lang w:eastAsia="fr-FR"/>
        </w:rPr>
      </w:pPr>
      <w:r w:rsidRPr="001B52F4">
        <w:rPr>
          <w:rFonts w:eastAsia="Times New Roman" w:cs="Calibri"/>
          <w:lang w:eastAsia="fr-FR"/>
        </w:rPr>
        <w:t>E</w:t>
      </w:r>
      <w:r w:rsidR="00704C59" w:rsidRPr="001B52F4">
        <w:rPr>
          <w:rFonts w:eastAsia="Times New Roman" w:cs="Calibri"/>
          <w:lang w:eastAsia="fr-FR"/>
        </w:rPr>
        <w:t xml:space="preserve">n matière de fournitures et services, une description de l’équipement technique, des mesures employées par </w:t>
      </w:r>
      <w:r w:rsidR="00053551" w:rsidRPr="001B52F4">
        <w:rPr>
          <w:rFonts w:eastAsia="Times New Roman" w:cs="Calibri"/>
          <w:lang w:eastAsia="fr-FR"/>
        </w:rPr>
        <w:t xml:space="preserve">le candidat </w:t>
      </w:r>
      <w:r w:rsidR="00704C59" w:rsidRPr="001B52F4">
        <w:rPr>
          <w:rFonts w:eastAsia="Times New Roman" w:cs="Calibri"/>
          <w:lang w:eastAsia="fr-FR"/>
        </w:rPr>
        <w:t>pour s’assurer de la qualité et des moyens d’étude et de recherche de son entreprise ;</w:t>
      </w:r>
    </w:p>
    <w:p w14:paraId="4D427F0F" w14:textId="77777777" w:rsidR="00704C59" w:rsidRPr="00053551" w:rsidRDefault="00704C59" w:rsidP="00B41041">
      <w:pPr>
        <w:numPr>
          <w:ilvl w:val="0"/>
          <w:numId w:val="9"/>
        </w:numPr>
        <w:spacing w:before="120" w:after="0" w:line="240" w:lineRule="auto"/>
        <w:jc w:val="both"/>
        <w:rPr>
          <w:rFonts w:eastAsia="Times New Roman" w:cs="Calibri"/>
          <w:lang w:eastAsia="fr-FR"/>
        </w:rPr>
      </w:pPr>
      <w:r w:rsidRPr="00053551">
        <w:rPr>
          <w:rFonts w:eastAsia="Times New Roman" w:cs="Calibri"/>
          <w:lang w:eastAsia="fr-FR"/>
        </w:rPr>
        <w:t>Les certificats établis par des services chargés du contrôle de la qualité et habilités à attester la conformité des fournitures par des références à certaines spécifi</w:t>
      </w:r>
      <w:r w:rsidR="00173B5B" w:rsidRPr="00053551">
        <w:rPr>
          <w:rFonts w:eastAsia="Times New Roman" w:cs="Calibri"/>
          <w:lang w:eastAsia="fr-FR"/>
        </w:rPr>
        <w:t>cations techniques. La Cnam</w:t>
      </w:r>
      <w:r w:rsidRPr="00053551">
        <w:rPr>
          <w:rFonts w:eastAsia="Times New Roman" w:cs="Calibri"/>
          <w:lang w:eastAsia="fr-FR"/>
        </w:rPr>
        <w:t xml:space="preserve"> acceptera toutefois d’autres preuves de mesures équivalentes de garantie de la qualité produites par les candidats, si ceux-ci n’ont pas accès à ces certificats ou n’ont aucune possibilité de les obtenir dans les </w:t>
      </w:r>
      <w:r w:rsidR="002171A9" w:rsidRPr="00053551">
        <w:rPr>
          <w:rFonts w:eastAsia="Times New Roman" w:cs="Calibri"/>
          <w:lang w:eastAsia="fr-FR"/>
        </w:rPr>
        <w:t>délais.</w:t>
      </w:r>
    </w:p>
    <w:p w14:paraId="0B1138D8" w14:textId="77777777" w:rsidR="00704C59" w:rsidRPr="00F35F1C" w:rsidRDefault="00704C59" w:rsidP="009A37BF">
      <w:pPr>
        <w:spacing w:before="360" w:after="0" w:line="240" w:lineRule="auto"/>
        <w:jc w:val="both"/>
        <w:rPr>
          <w:rFonts w:eastAsia="Times New Roman" w:cs="Calibri"/>
          <w:snapToGrid w:val="0"/>
          <w:u w:val="single"/>
          <w:lang w:eastAsia="fr-FR"/>
        </w:rPr>
      </w:pPr>
      <w:r w:rsidRPr="00A62484">
        <w:rPr>
          <w:rFonts w:cs="Calibri"/>
        </w:rPr>
        <w:sym w:font="Wingdings" w:char="F076"/>
      </w:r>
      <w:r w:rsidRPr="00A62484">
        <w:rPr>
          <w:rFonts w:cs="Calibri"/>
        </w:rPr>
        <w:t xml:space="preserve"> </w:t>
      </w:r>
      <w:r w:rsidRPr="00FE7992">
        <w:rPr>
          <w:rFonts w:cs="Calibri"/>
          <w:u w:val="single"/>
        </w:rPr>
        <w:t>La</w:t>
      </w:r>
      <w:r w:rsidRPr="00A62484">
        <w:rPr>
          <w:rFonts w:eastAsia="Times New Roman" w:cs="Calibri"/>
          <w:snapToGrid w:val="0"/>
          <w:u w:val="single"/>
          <w:lang w:eastAsia="fr-FR"/>
        </w:rPr>
        <w:t xml:space="preserve"> présentation des capacités</w:t>
      </w:r>
      <w:r w:rsidRPr="00F35F1C">
        <w:rPr>
          <w:rFonts w:eastAsia="Times New Roman" w:cs="Calibri"/>
          <w:snapToGrid w:val="0"/>
          <w:u w:val="single"/>
          <w:lang w:eastAsia="fr-FR"/>
        </w:rPr>
        <w:t xml:space="preserve"> professionnelles de l’entreprise :</w:t>
      </w:r>
    </w:p>
    <w:p w14:paraId="2EBE7A81" w14:textId="16CB587A" w:rsidR="00704C59" w:rsidRPr="00F35F1C" w:rsidRDefault="00704C59" w:rsidP="00B41041">
      <w:pPr>
        <w:numPr>
          <w:ilvl w:val="0"/>
          <w:numId w:val="9"/>
        </w:numPr>
        <w:spacing w:before="100" w:beforeAutospacing="1" w:after="100" w:afterAutospacing="1" w:line="240" w:lineRule="auto"/>
        <w:jc w:val="both"/>
        <w:rPr>
          <w:rFonts w:cs="Calibri"/>
          <w:color w:val="000000"/>
          <w:shd w:val="clear" w:color="auto" w:fill="FFFFFF"/>
        </w:rPr>
      </w:pPr>
      <w:r w:rsidRPr="00F35F1C">
        <w:rPr>
          <w:rFonts w:eastAsia="Times New Roman" w:cs="Calibri"/>
          <w:lang w:eastAsia="fr-FR"/>
        </w:rPr>
        <w:t>Le soumissionnaire fourni</w:t>
      </w:r>
      <w:r w:rsidR="00D65F34">
        <w:rPr>
          <w:rFonts w:eastAsia="Times New Roman" w:cs="Calibri"/>
          <w:lang w:eastAsia="fr-FR"/>
        </w:rPr>
        <w:t>t</w:t>
      </w:r>
      <w:r w:rsidRPr="00F35F1C">
        <w:rPr>
          <w:rFonts w:eastAsia="Times New Roman" w:cs="Calibri"/>
          <w:lang w:eastAsia="fr-FR"/>
        </w:rPr>
        <w:t xml:space="preserve"> la liste des principales prestations effectuées au cours des trois dernières années, en indiquant le montant, la date et le destinataire public ou privé. Les prestations </w:t>
      </w:r>
      <w:r w:rsidRPr="00F35F1C">
        <w:rPr>
          <w:rFonts w:cs="Calibri"/>
          <w:color w:val="000000"/>
          <w:shd w:val="clear" w:color="auto" w:fill="FFFFFF"/>
        </w:rPr>
        <w:t>sont prouvées par des attestations du destinataire ou, à défaut, par une déclaration de l'opérateur économique;</w:t>
      </w:r>
    </w:p>
    <w:p w14:paraId="06019A24" w14:textId="77777777" w:rsidR="00894583" w:rsidRPr="00F35F1C" w:rsidRDefault="00605629" w:rsidP="00605629">
      <w:pPr>
        <w:spacing w:before="100" w:beforeAutospacing="1" w:after="360" w:line="240" w:lineRule="auto"/>
        <w:jc w:val="both"/>
        <w:rPr>
          <w:rFonts w:cs="Calibri"/>
        </w:rPr>
      </w:pPr>
      <w:r w:rsidRPr="00080A25">
        <w:rPr>
          <w:rFonts w:cs="Calibri"/>
        </w:rPr>
        <w:t>Sont écartés les candidats dont la candidature a été jugée irrecevable au sens de l’</w:t>
      </w:r>
      <w:r w:rsidRPr="00F00A13">
        <w:rPr>
          <w:rFonts w:cs="Calibri"/>
        </w:rPr>
        <w:t>article</w:t>
      </w:r>
      <w:r w:rsidRPr="00080A25">
        <w:rPr>
          <w:rFonts w:cs="Calibri"/>
        </w:rPr>
        <w:t xml:space="preserve"> </w:t>
      </w:r>
      <w:r w:rsidR="00740A66">
        <w:rPr>
          <w:rFonts w:cs="Calibri"/>
        </w:rPr>
        <w:t>R.</w:t>
      </w:r>
      <w:r>
        <w:rPr>
          <w:rFonts w:cs="Calibri"/>
        </w:rPr>
        <w:t>2144-7 du code de la commande publique</w:t>
      </w:r>
      <w:r w:rsidRPr="00885792">
        <w:rPr>
          <w:rFonts w:cs="Calibri"/>
        </w:rPr>
        <w:t xml:space="preserve"> </w:t>
      </w:r>
      <w:r w:rsidRPr="00080A25">
        <w:rPr>
          <w:rFonts w:cs="Calibri"/>
        </w:rPr>
        <w:t>ou dont les capacités techniques, professionnelles et financières ont été jugées insuffisantes.</w:t>
      </w:r>
    </w:p>
    <w:p w14:paraId="068317D2" w14:textId="77777777" w:rsidR="00704C59" w:rsidRDefault="00704C59" w:rsidP="00837BAB">
      <w:pPr>
        <w:rPr>
          <w:u w:val="single"/>
          <w:lang w:eastAsia="fr-FR"/>
        </w:rPr>
      </w:pPr>
      <w:r w:rsidRPr="00837BAB">
        <w:rPr>
          <w:u w:val="single"/>
          <w:lang w:eastAsia="fr-FR"/>
        </w:rPr>
        <w:t>NOTA</w:t>
      </w:r>
    </w:p>
    <w:p w14:paraId="6E35845D" w14:textId="77777777" w:rsidR="0039280B" w:rsidRPr="0039280B" w:rsidRDefault="002171A9" w:rsidP="00B41041">
      <w:pPr>
        <w:numPr>
          <w:ilvl w:val="0"/>
          <w:numId w:val="9"/>
        </w:numPr>
        <w:spacing w:after="240"/>
        <w:jc w:val="both"/>
        <w:rPr>
          <w:rFonts w:eastAsia="Times New Roman" w:cs="Calibri"/>
          <w:lang w:eastAsia="fr-FR"/>
        </w:rPr>
      </w:pPr>
      <w:r w:rsidRPr="00DF1495">
        <w:rPr>
          <w:rFonts w:eastAsia="Times New Roman" w:cs="Calibri"/>
          <w:lang w:eastAsia="fr-FR"/>
        </w:rPr>
        <w:t xml:space="preserve">Conformément </w:t>
      </w:r>
      <w:r>
        <w:rPr>
          <w:rFonts w:eastAsia="Times New Roman" w:cs="Calibri"/>
          <w:lang w:eastAsia="fr-FR"/>
        </w:rPr>
        <w:t>aux articles R2143-13 et 14 du Code de la commande publique</w:t>
      </w:r>
      <w:r w:rsidR="0039280B" w:rsidRPr="00DF1495">
        <w:rPr>
          <w:rFonts w:eastAsia="Times New Roman" w:cs="Calibri"/>
          <w:lang w:eastAsia="fr-FR"/>
        </w:rPr>
        <w:t>, les candidats ne sont pas tenus de fournir les documen</w:t>
      </w:r>
      <w:r w:rsidR="00173B5B">
        <w:rPr>
          <w:rFonts w:eastAsia="Times New Roman" w:cs="Calibri"/>
          <w:lang w:eastAsia="fr-FR"/>
        </w:rPr>
        <w:t>ts et renseignements que la Cnam</w:t>
      </w:r>
      <w:r w:rsidR="0039280B" w:rsidRPr="00DF1495">
        <w:rPr>
          <w:rFonts w:eastAsia="Times New Roman" w:cs="Calibri"/>
          <w:lang w:eastAsia="fr-FR"/>
        </w:rPr>
        <w:t xml:space="preserve"> peut obtenir directement par le biais d’un système électronique de mise à disposition d’informations administré par un organisme officiel ou d’un espace de stockage numérique, à condition que figurent dans le dossier de candidature toutes les informations nécessaires à la consultation de ce système / espace et que l’accès à celui-ci soit gratuit.</w:t>
      </w:r>
    </w:p>
    <w:p w14:paraId="36C50F52" w14:textId="77777777" w:rsidR="00034BA4" w:rsidRPr="00184E23" w:rsidRDefault="009A6BBE" w:rsidP="00034BA4">
      <w:pPr>
        <w:numPr>
          <w:ilvl w:val="0"/>
          <w:numId w:val="9"/>
        </w:numPr>
        <w:spacing w:after="240"/>
        <w:rPr>
          <w:rFonts w:eastAsia="Times New Roman" w:cs="Calibri"/>
          <w:bCs/>
          <w:lang w:eastAsia="fr-FR"/>
        </w:rPr>
      </w:pPr>
      <w:r>
        <w:rPr>
          <w:lang w:eastAsia="fr-FR"/>
        </w:rPr>
        <w:t>Les formulaires DC1, DC2, DC4 sont disponibles à l’adresse suivante :</w:t>
      </w:r>
      <w:r w:rsidRPr="00034BA4">
        <w:rPr>
          <w:rFonts w:eastAsia="Times New Roman" w:cs="Calibri"/>
          <w:bCs/>
          <w:lang w:eastAsia="fr-FR"/>
        </w:rPr>
        <w:t xml:space="preserve"> </w:t>
      </w:r>
    </w:p>
    <w:p w14:paraId="7ED7C59D" w14:textId="0757D3E8" w:rsidR="00034BA4" w:rsidRPr="0039280B" w:rsidRDefault="008E7CD0" w:rsidP="00034BA4">
      <w:pPr>
        <w:numPr>
          <w:ilvl w:val="0"/>
          <w:numId w:val="9"/>
        </w:numPr>
        <w:spacing w:after="240"/>
        <w:rPr>
          <w:rFonts w:eastAsia="Times New Roman" w:cs="Calibri"/>
          <w:lang w:eastAsia="fr-FR"/>
        </w:rPr>
      </w:pPr>
      <w:hyperlink r:id="rId18" w:history="1">
        <w:r w:rsidRPr="00F418B7">
          <w:rPr>
            <w:rStyle w:val="Lienhypertexte"/>
            <w:rFonts w:eastAsia="Times New Roman" w:cs="Calibri"/>
            <w:bCs/>
            <w:lang w:eastAsia="fr-FR"/>
          </w:rPr>
          <w:t>https://www.economie.gouv.fr/daj/marches-publics/formulaires</w:t>
        </w:r>
      </w:hyperlink>
      <w:r>
        <w:rPr>
          <w:rFonts w:eastAsia="Times New Roman" w:cs="Calibri"/>
          <w:bCs/>
          <w:lang w:eastAsia="fr-FR"/>
        </w:rPr>
        <w:t xml:space="preserve"> </w:t>
      </w:r>
      <w:r w:rsidR="00034BA4" w:rsidRPr="00F35F1C">
        <w:rPr>
          <w:rFonts w:eastAsia="Times New Roman" w:cs="Calibri"/>
          <w:lang w:eastAsia="fr-FR"/>
        </w:rPr>
        <w:t xml:space="preserve"> ou </w:t>
      </w:r>
      <w:hyperlink r:id="rId19" w:history="1">
        <w:r w:rsidRPr="00F418B7">
          <w:rPr>
            <w:rStyle w:val="Lienhypertexte"/>
            <w:rFonts w:eastAsia="Times New Roman" w:cs="Calibri"/>
            <w:lang w:eastAsia="fr-FR"/>
          </w:rPr>
          <w:t>https://www.economie.gouv.fr/daj/formulaires-declaration-du-candidat</w:t>
        </w:r>
      </w:hyperlink>
      <w:r>
        <w:rPr>
          <w:rFonts w:eastAsia="Times New Roman" w:cs="Calibri"/>
          <w:lang w:eastAsia="fr-FR"/>
        </w:rPr>
        <w:t xml:space="preserve"> </w:t>
      </w:r>
      <w:r w:rsidR="00034BA4" w:rsidRPr="00F35F1C">
        <w:rPr>
          <w:rFonts w:eastAsia="Times New Roman" w:cs="Calibri"/>
          <w:snapToGrid w:val="0"/>
          <w:lang w:eastAsia="fr-FR"/>
        </w:rPr>
        <w:t>.</w:t>
      </w:r>
    </w:p>
    <w:p w14:paraId="79C8D469" w14:textId="77777777" w:rsidR="00712CFB" w:rsidRPr="00034BA4" w:rsidRDefault="00712CFB" w:rsidP="003C505F">
      <w:pPr>
        <w:numPr>
          <w:ilvl w:val="0"/>
          <w:numId w:val="9"/>
        </w:numPr>
        <w:spacing w:after="100" w:afterAutospacing="1"/>
        <w:jc w:val="both"/>
        <w:rPr>
          <w:rFonts w:cs="Calibri"/>
          <w:shd w:val="clear" w:color="auto" w:fill="FFFFFF"/>
        </w:rPr>
      </w:pPr>
      <w:r w:rsidRPr="00034BA4">
        <w:rPr>
          <w:rFonts w:cs="Calibri"/>
          <w:shd w:val="clear" w:color="auto" w:fill="FFFFFF"/>
        </w:rPr>
        <w:lastRenderedPageBreak/>
        <w:t xml:space="preserve">Conformément à l’article R2142-3 du code de la commande publique, le candidat peut demander que soient également prises en compte les capacités professionnelles, techniques et financières d'autres opérateurs économiques, quelle que soit la nature juridique des liens existant entre ces opérateurs et lui. </w:t>
      </w:r>
    </w:p>
    <w:p w14:paraId="2889B6AF" w14:textId="77777777"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En application de l’article </w:t>
      </w:r>
      <w:r>
        <w:rPr>
          <w:rFonts w:cs="Calibri"/>
          <w:shd w:val="clear" w:color="auto" w:fill="FFFFFF"/>
        </w:rPr>
        <w:t>R2143-12 du Code de la commande publique</w:t>
      </w:r>
      <w:r w:rsidRPr="00700A3C">
        <w:rPr>
          <w:rFonts w:cs="Calibri"/>
          <w:shd w:val="clear" w:color="auto" w:fill="FFFFFF"/>
        </w:rPr>
        <w:t>, si le candidat s'appuie sur les capacités d'autres opérateurs économiques, il justifie des capacités de ce ou ces opérateurs économiques et apporte la preuve qu'il en disposera pour l'exécution du marché public. Cette preuve peut être apportée par tout moyen approprié. Le candidat produit les mêmes documents concernant cet opérateur économique que ceux q</w:t>
      </w:r>
      <w:r>
        <w:rPr>
          <w:rFonts w:cs="Calibri"/>
          <w:shd w:val="clear" w:color="auto" w:fill="FFFFFF"/>
        </w:rPr>
        <w:t>ui lui sont exigés par la Cnam</w:t>
      </w:r>
      <w:r w:rsidRPr="00700A3C">
        <w:rPr>
          <w:rFonts w:cs="Calibri"/>
          <w:shd w:val="clear" w:color="auto" w:fill="FFFFFF"/>
        </w:rPr>
        <w:t xml:space="preserve">. </w:t>
      </w:r>
    </w:p>
    <w:p w14:paraId="463218D6" w14:textId="77777777" w:rsidR="00712CFB" w:rsidRPr="00726E95" w:rsidRDefault="00712CFB" w:rsidP="00712CFB">
      <w:pPr>
        <w:spacing w:after="100" w:afterAutospacing="1"/>
        <w:jc w:val="both"/>
        <w:rPr>
          <w:rFonts w:cs="Calibri"/>
          <w:shd w:val="clear" w:color="auto" w:fill="FFFFFF"/>
        </w:rPr>
      </w:pPr>
      <w:r w:rsidRPr="00700A3C">
        <w:rPr>
          <w:rFonts w:cs="Calibri"/>
          <w:shd w:val="clear" w:color="auto" w:fill="FFFFFF"/>
        </w:rPr>
        <w:t>Si le candidat est objectivement dans l'impossibilité de produire, l'un des renseignements demandé</w:t>
      </w:r>
      <w:r w:rsidR="00D65F34">
        <w:rPr>
          <w:rFonts w:cs="Calibri"/>
          <w:shd w:val="clear" w:color="auto" w:fill="FFFFFF"/>
        </w:rPr>
        <w:t>s</w:t>
      </w:r>
      <w:r w:rsidRPr="00700A3C">
        <w:rPr>
          <w:rFonts w:cs="Calibri"/>
          <w:shd w:val="clear" w:color="auto" w:fill="FFFFFF"/>
        </w:rPr>
        <w:t xml:space="preserve"> au titre de la présentation des garanties financières, il peut prouver sa capacité par tout autre document considéré comme équivalent par le pouvoir adjudicateur.</w:t>
      </w:r>
    </w:p>
    <w:p w14:paraId="0AEFAB9A" w14:textId="77777777" w:rsidR="00712CFB" w:rsidRPr="00700A3C" w:rsidRDefault="00712CFB" w:rsidP="00A32F42">
      <w:pPr>
        <w:numPr>
          <w:ilvl w:val="0"/>
          <w:numId w:val="11"/>
        </w:numPr>
        <w:spacing w:after="100" w:afterAutospacing="1"/>
        <w:jc w:val="both"/>
        <w:rPr>
          <w:rFonts w:cs="Calibri"/>
          <w:shd w:val="clear" w:color="auto" w:fill="FFFFFF"/>
        </w:rPr>
      </w:pPr>
      <w:r w:rsidRPr="00700A3C">
        <w:rPr>
          <w:rFonts w:cs="Calibri"/>
          <w:shd w:val="clear" w:color="auto" w:fill="FFFFFF"/>
        </w:rPr>
        <w:t xml:space="preserve">Pour information, en vertu de l'article </w:t>
      </w:r>
      <w:r>
        <w:rPr>
          <w:rFonts w:cs="Calibri"/>
          <w:shd w:val="clear" w:color="auto" w:fill="FFFFFF"/>
        </w:rPr>
        <w:t>R2144-2 du Code de la commande publique</w:t>
      </w:r>
      <w:r w:rsidRPr="00700A3C">
        <w:rPr>
          <w:rFonts w:cs="Calibri"/>
          <w:shd w:val="clear" w:color="auto" w:fill="FFFFFF"/>
        </w:rPr>
        <w:t xml:space="preserve">, </w:t>
      </w:r>
      <w:r>
        <w:rPr>
          <w:rFonts w:cs="Calibri"/>
          <w:i/>
          <w:shd w:val="clear" w:color="auto" w:fill="FFFFFF"/>
        </w:rPr>
        <w:t>« </w:t>
      </w:r>
      <w:r w:rsidRPr="004758D2">
        <w:rPr>
          <w:rFonts w:cs="Calibri"/>
          <w:i/>
          <w:shd w:val="clear" w:color="auto" w:fill="FFFFFF"/>
        </w:rPr>
        <w:t>L'acheteur qui constate que des pièces ou informations dont la présentation était réclamée au titre de la candidature sont absentes ou incomplètes peut demander à tous les candidats concernés de compléter leur dossier de candidature dans un délai approprié et identique pour tous</w:t>
      </w:r>
      <w:r>
        <w:rPr>
          <w:rFonts w:cs="Calibri"/>
          <w:i/>
          <w:shd w:val="clear" w:color="auto" w:fill="FFFFFF"/>
        </w:rPr>
        <w:t> »</w:t>
      </w:r>
      <w:r w:rsidRPr="00700A3C">
        <w:rPr>
          <w:rFonts w:cs="Calibri"/>
          <w:shd w:val="clear" w:color="auto" w:fill="FFFFFF"/>
        </w:rPr>
        <w:t>.</w:t>
      </w:r>
    </w:p>
    <w:p w14:paraId="2796EEF7" w14:textId="77777777" w:rsidR="00712CFB" w:rsidRPr="00700A3C" w:rsidRDefault="00712CFB" w:rsidP="00A32F42">
      <w:pPr>
        <w:numPr>
          <w:ilvl w:val="0"/>
          <w:numId w:val="11"/>
        </w:numPr>
        <w:spacing w:after="100" w:afterAutospacing="1"/>
        <w:jc w:val="both"/>
        <w:rPr>
          <w:rFonts w:cs="Calibri"/>
          <w:shd w:val="clear" w:color="auto" w:fill="FFFFFF"/>
        </w:rPr>
      </w:pPr>
      <w:r w:rsidRPr="00700A3C">
        <w:rPr>
          <w:rFonts w:cs="Calibri"/>
          <w:shd w:val="clear" w:color="auto" w:fill="FFFFFF"/>
        </w:rPr>
        <w:t xml:space="preserve">De </w:t>
      </w:r>
      <w:r>
        <w:rPr>
          <w:rFonts w:cs="Calibri"/>
          <w:shd w:val="clear" w:color="auto" w:fill="FFFFFF"/>
        </w:rPr>
        <w:t xml:space="preserve">plus, selon l’article R2144-6 du Code de la commande publique: </w:t>
      </w:r>
      <w:r w:rsidRPr="004758D2">
        <w:rPr>
          <w:rFonts w:cs="Calibri"/>
          <w:i/>
          <w:shd w:val="clear" w:color="auto" w:fill="FFFFFF"/>
        </w:rPr>
        <w:t>« L'acheteur peut demander au candidat de compléter ou d'expliquer les documents justificatifs et moyens de preuve fournis ou obtenus »</w:t>
      </w:r>
      <w:r>
        <w:rPr>
          <w:rFonts w:cs="Calibri"/>
          <w:shd w:val="clear" w:color="auto" w:fill="FFFFFF"/>
        </w:rPr>
        <w:t>.</w:t>
      </w:r>
    </w:p>
    <w:p w14:paraId="645A4029" w14:textId="5005011B" w:rsidR="00712CFB" w:rsidRPr="00700A3C" w:rsidRDefault="00712CFB" w:rsidP="00A32F42">
      <w:pPr>
        <w:numPr>
          <w:ilvl w:val="0"/>
          <w:numId w:val="11"/>
        </w:numPr>
        <w:spacing w:after="100" w:afterAutospacing="1"/>
        <w:jc w:val="both"/>
        <w:rPr>
          <w:rFonts w:cs="Calibri"/>
          <w:shd w:val="clear" w:color="auto" w:fill="FFFFFF"/>
        </w:rPr>
      </w:pPr>
      <w:r w:rsidRPr="00700A3C">
        <w:rPr>
          <w:rFonts w:cs="Calibri"/>
          <w:shd w:val="clear" w:color="auto" w:fill="FFFFFF"/>
        </w:rPr>
        <w:t xml:space="preserve">Préalablement à la notification </w:t>
      </w:r>
      <w:r w:rsidR="00873E49">
        <w:rPr>
          <w:rFonts w:cs="Calibri"/>
          <w:shd w:val="clear" w:color="auto" w:fill="FFFFFF"/>
        </w:rPr>
        <w:t xml:space="preserve">du </w:t>
      </w:r>
      <w:r w:rsidR="00C05A58">
        <w:rPr>
          <w:rFonts w:cs="Calibri"/>
          <w:shd w:val="clear" w:color="auto" w:fill="FFFFFF"/>
        </w:rPr>
        <w:t>marché</w:t>
      </w:r>
      <w:r w:rsidRPr="00700A3C">
        <w:rPr>
          <w:rFonts w:cs="Calibri"/>
          <w:shd w:val="clear" w:color="auto" w:fill="FFFFFF"/>
        </w:rPr>
        <w:t>, le candidat dont l’offre a été retenue doit également prouver la régularité de sa situation fiscale et sociale. Il dispose d’une liberté de choix entre deux modalités :</w:t>
      </w:r>
    </w:p>
    <w:p w14:paraId="755C5B34" w14:textId="77777777" w:rsidR="00712CFB" w:rsidRPr="00700A3C" w:rsidRDefault="00712CFB" w:rsidP="00712CFB">
      <w:pPr>
        <w:spacing w:after="100" w:afterAutospacing="1"/>
        <w:ind w:left="851"/>
        <w:jc w:val="both"/>
        <w:rPr>
          <w:rFonts w:cs="Calibri"/>
          <w:shd w:val="clear" w:color="auto" w:fill="FFFFFF"/>
        </w:rPr>
      </w:pPr>
      <w:r w:rsidRPr="00700A3C">
        <w:rPr>
          <w:rFonts w:cs="Calibri"/>
          <w:shd w:val="clear" w:color="auto" w:fill="FFFFFF"/>
        </w:rPr>
        <w:t>1.</w:t>
      </w:r>
      <w:r w:rsidRPr="00700A3C">
        <w:rPr>
          <w:rFonts w:cs="Calibri"/>
          <w:shd w:val="clear" w:color="auto" w:fill="FFFFFF"/>
        </w:rPr>
        <w:tab/>
        <w:t xml:space="preserve">Soit le candidat retenu produit l’état annuel des certificats, ou formulaire NOTI2, délivré par la direction générale des finances publiques (DGFiP) ; </w:t>
      </w:r>
    </w:p>
    <w:p w14:paraId="7323D2D2" w14:textId="37F2B55E" w:rsidR="00712CFB" w:rsidRPr="00700A3C" w:rsidRDefault="00712CFB" w:rsidP="00712CFB">
      <w:pPr>
        <w:spacing w:after="100" w:afterAutospacing="1"/>
        <w:ind w:left="851"/>
        <w:jc w:val="both"/>
        <w:rPr>
          <w:rFonts w:cs="Calibri"/>
          <w:shd w:val="clear" w:color="auto" w:fill="FFFFFF"/>
        </w:rPr>
      </w:pPr>
      <w:r w:rsidRPr="00700A3C">
        <w:rPr>
          <w:rFonts w:cs="Calibri"/>
          <w:shd w:val="clear" w:color="auto" w:fill="FFFFFF"/>
        </w:rPr>
        <w:t>2.</w:t>
      </w:r>
      <w:r w:rsidRPr="00700A3C">
        <w:rPr>
          <w:rFonts w:cs="Calibri"/>
          <w:shd w:val="clear" w:color="auto" w:fill="FFFFFF"/>
        </w:rPr>
        <w:tab/>
      </w:r>
      <w:r w:rsidR="00034BA4" w:rsidRPr="00034BA4">
        <w:rPr>
          <w:rFonts w:cs="Calibri"/>
          <w:shd w:val="clear" w:color="auto" w:fill="FFFFFF"/>
        </w:rPr>
        <w:t>Soit il fournit directement les deux attestations, fiscale (</w:t>
      </w:r>
      <w:hyperlink r:id="rId20" w:history="1">
        <w:r w:rsidR="008E7CD0" w:rsidRPr="00F418B7">
          <w:rPr>
            <w:rStyle w:val="Lienhypertexte"/>
            <w:rFonts w:cs="Calibri"/>
            <w:shd w:val="clear" w:color="auto" w:fill="FFFFFF"/>
          </w:rPr>
          <w:t>https://www.impots.gouv.fr/accueil</w:t>
        </w:r>
      </w:hyperlink>
      <w:r w:rsidR="008E7CD0">
        <w:rPr>
          <w:rFonts w:cs="Calibri"/>
          <w:shd w:val="clear" w:color="auto" w:fill="FFFFFF"/>
        </w:rPr>
        <w:t xml:space="preserve"> </w:t>
      </w:r>
      <w:r w:rsidR="00034BA4" w:rsidRPr="00034BA4">
        <w:rPr>
          <w:rFonts w:cs="Calibri"/>
          <w:shd w:val="clear" w:color="auto" w:fill="FFFFFF"/>
        </w:rPr>
        <w:t>) et sociale (</w:t>
      </w:r>
      <w:hyperlink r:id="rId21" w:history="1">
        <w:r w:rsidR="008E7CD0" w:rsidRPr="00F418B7">
          <w:rPr>
            <w:rStyle w:val="Lienhypertexte"/>
            <w:rFonts w:cs="Calibri"/>
            <w:shd w:val="clear" w:color="auto" w:fill="FFFFFF"/>
          </w:rPr>
          <w:t>https://www.urssaf.fr/accueil.html</w:t>
        </w:r>
      </w:hyperlink>
      <w:r w:rsidR="008E7CD0">
        <w:rPr>
          <w:rFonts w:cs="Calibri"/>
          <w:shd w:val="clear" w:color="auto" w:fill="FFFFFF"/>
        </w:rPr>
        <w:t xml:space="preserve"> </w:t>
      </w:r>
      <w:r w:rsidR="00034BA4" w:rsidRPr="00034BA4">
        <w:rPr>
          <w:rFonts w:cs="Calibri"/>
          <w:shd w:val="clear" w:color="auto" w:fill="FFFFFF"/>
        </w:rPr>
        <w:t xml:space="preserve"> ; </w:t>
      </w:r>
      <w:hyperlink r:id="rId22" w:history="1">
        <w:r w:rsidR="008E7CD0" w:rsidRPr="00F418B7">
          <w:rPr>
            <w:rStyle w:val="Lienhypertexte"/>
            <w:rFonts w:cs="Calibri"/>
            <w:shd w:val="clear" w:color="auto" w:fill="FFFFFF"/>
          </w:rPr>
          <w:t>https://iledefrance.msa.fr/lfp/attestations-msa</w:t>
        </w:r>
      </w:hyperlink>
      <w:r w:rsidR="008E7CD0">
        <w:rPr>
          <w:rFonts w:cs="Calibri"/>
          <w:shd w:val="clear" w:color="auto" w:fill="FFFFFF"/>
        </w:rPr>
        <w:t xml:space="preserve"> </w:t>
      </w:r>
      <w:r w:rsidR="00034BA4" w:rsidRPr="00034BA4">
        <w:rPr>
          <w:rFonts w:cs="Calibri"/>
          <w:shd w:val="clear" w:color="auto" w:fill="FFFFFF"/>
        </w:rPr>
        <w:t xml:space="preserve">. Cette attestation est également disponible sur le portail multi-régimes </w:t>
      </w:r>
      <w:hyperlink r:id="rId23" w:history="1">
        <w:r w:rsidR="008E7CD0" w:rsidRPr="00F418B7">
          <w:rPr>
            <w:rStyle w:val="Lienhypertexte"/>
            <w:rFonts w:cs="Calibri"/>
            <w:shd w:val="clear" w:color="auto" w:fill="FFFFFF"/>
          </w:rPr>
          <w:t>https://www.net-entreprises.fr/</w:t>
        </w:r>
      </w:hyperlink>
      <w:r w:rsidR="008E7CD0">
        <w:rPr>
          <w:rFonts w:cs="Calibri"/>
          <w:shd w:val="clear" w:color="auto" w:fill="FFFFFF"/>
        </w:rPr>
        <w:t xml:space="preserve"> </w:t>
      </w:r>
      <w:r w:rsidR="00034BA4" w:rsidRPr="00034BA4">
        <w:rPr>
          <w:rFonts w:cs="Calibri"/>
          <w:shd w:val="clear" w:color="auto" w:fill="FFFFFF"/>
        </w:rPr>
        <w:t>)</w:t>
      </w:r>
      <w:r w:rsidRPr="00700A3C">
        <w:rPr>
          <w:rFonts w:cs="Calibri"/>
          <w:shd w:val="clear" w:color="auto" w:fill="FFFFFF"/>
        </w:rPr>
        <w:t>.</w:t>
      </w:r>
    </w:p>
    <w:p w14:paraId="405BC916" w14:textId="77777777"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Le candidat retenu devra également produire au titre de la lutte contre le travail dissimulé, les pièces mentionnées à l’article D. 8222-5 ou aux articles D. 8222-7 et D. 8222-8 du Code du travail selon que le candidat soit établi en France ou à l’étranger. </w:t>
      </w:r>
    </w:p>
    <w:p w14:paraId="1C3E2224" w14:textId="77777777" w:rsidR="00712CFB" w:rsidRPr="00700A3C" w:rsidRDefault="00712CFB" w:rsidP="00712CFB">
      <w:pPr>
        <w:spacing w:after="100" w:afterAutospacing="1"/>
        <w:jc w:val="both"/>
        <w:rPr>
          <w:rFonts w:cs="Calibri"/>
          <w:shd w:val="clear" w:color="auto" w:fill="FFFFFF"/>
        </w:rPr>
      </w:pPr>
      <w:r w:rsidRPr="00700A3C">
        <w:rPr>
          <w:rFonts w:cs="Calibri"/>
          <w:shd w:val="clear" w:color="auto" w:fill="FFFFFF"/>
        </w:rPr>
        <w:t xml:space="preserve">Les cas d’interdiction de soumissionner sont prévus aux articles </w:t>
      </w:r>
      <w:r>
        <w:rPr>
          <w:rFonts w:cs="Calibri"/>
          <w:shd w:val="clear" w:color="auto" w:fill="FFFFFF"/>
        </w:rPr>
        <w:t>L2141-1 à L2141-11 du Code de la commande publique</w:t>
      </w:r>
      <w:r w:rsidRPr="00700A3C">
        <w:rPr>
          <w:rFonts w:cs="Calibri"/>
          <w:shd w:val="clear" w:color="auto" w:fill="FFFFFF"/>
        </w:rPr>
        <w:t>.</w:t>
      </w:r>
    </w:p>
    <w:p w14:paraId="16B08E0E" w14:textId="77777777" w:rsidR="00726E95" w:rsidRPr="00700A3C" w:rsidRDefault="00712CFB" w:rsidP="00726E95">
      <w:pPr>
        <w:spacing w:after="100" w:afterAutospacing="1"/>
        <w:jc w:val="both"/>
        <w:rPr>
          <w:rFonts w:cs="Calibri"/>
          <w:shd w:val="clear" w:color="auto" w:fill="FFFFFF"/>
        </w:rPr>
      </w:pPr>
      <w:r w:rsidRPr="00700A3C">
        <w:rPr>
          <w:rFonts w:cs="Calibri"/>
          <w:shd w:val="clear" w:color="auto" w:fill="FFFFFF"/>
        </w:rPr>
        <w:t xml:space="preserve">Conformément à </w:t>
      </w:r>
      <w:r>
        <w:rPr>
          <w:rFonts w:cs="Calibri"/>
          <w:shd w:val="clear" w:color="auto" w:fill="FFFFFF"/>
        </w:rPr>
        <w:t>l’article R2144-7 du Code de la commande publique</w:t>
      </w:r>
      <w:r w:rsidR="00726E95">
        <w:rPr>
          <w:rFonts w:cs="Calibri"/>
          <w:shd w:val="clear" w:color="auto" w:fill="FFFFFF"/>
        </w:rPr>
        <w:t xml:space="preserve">, </w:t>
      </w:r>
      <w:r w:rsidR="00726E95" w:rsidRPr="004758D2">
        <w:rPr>
          <w:rFonts w:cs="Calibri"/>
          <w:i/>
          <w:shd w:val="clear" w:color="auto" w:fill="FFFFFF"/>
        </w:rPr>
        <w:t>« Si un candidat ou un soumissionnaire se trouve dans un cas d'interdiction de soumissionner, ne satisfait pas aux conditions de participation fixées par l'acheteur</w:t>
      </w:r>
      <w:r w:rsidR="00F71C4C" w:rsidRPr="00F71C4C">
        <w:rPr>
          <w:rFonts w:cs="Calibri"/>
          <w:i/>
          <w:shd w:val="clear" w:color="auto" w:fill="FFFFFF"/>
        </w:rPr>
        <w:t xml:space="preserve">, produit, à l’appui de sa candidature, de faux renseignements ou documents, </w:t>
      </w:r>
      <w:r w:rsidR="00726E95" w:rsidRPr="004758D2">
        <w:rPr>
          <w:rFonts w:cs="Calibri"/>
          <w:i/>
          <w:shd w:val="clear" w:color="auto" w:fill="FFFFFF"/>
        </w:rPr>
        <w:t xml:space="preserve"> ou ne peut produire dans le délai imparti les documents justificatifs, les moyens de preuve, les compléments ou explications requis par l'acheteur, sa candidature est déclarée irrecevable et le </w:t>
      </w:r>
      <w:r w:rsidR="00726E95" w:rsidRPr="004758D2">
        <w:rPr>
          <w:rFonts w:cs="Calibri"/>
          <w:i/>
          <w:shd w:val="clear" w:color="auto" w:fill="FFFFFF"/>
        </w:rPr>
        <w:lastRenderedPageBreak/>
        <w:t>candidat est éliminé. Dans ce cas, lorsque la vérification des candidatures intervient après la sélection des candidats ou le classement des offres, le candidat ou le soumissionnaire dont la candidature ou l'offre a été classée immédiatement après la sienne est sollicité pour produire les documents nécessaires. Si nécessaire, cette procédure peut être reproduite tant qu'il subsiste des candidatures recevables ou des offres qui n'ont pas été écartées au motif qu'elles sont inappropriées, irrégulières ou inacceptables »</w:t>
      </w:r>
      <w:r w:rsidR="00726E95" w:rsidRPr="00700A3C">
        <w:rPr>
          <w:rFonts w:cs="Calibri"/>
          <w:shd w:val="clear" w:color="auto" w:fill="FFFFFF"/>
        </w:rPr>
        <w:t>.</w:t>
      </w:r>
    </w:p>
    <w:p w14:paraId="0E4673CC" w14:textId="5B384512" w:rsidR="00726E95" w:rsidRPr="00726E95" w:rsidRDefault="00712CFB" w:rsidP="00E05FA4">
      <w:pPr>
        <w:spacing w:after="100" w:afterAutospacing="1"/>
        <w:jc w:val="both"/>
        <w:rPr>
          <w:rFonts w:eastAsia="Times New Roman" w:cs="Calibri"/>
          <w:snapToGrid w:val="0"/>
          <w:lang w:eastAsia="fr-FR"/>
        </w:rPr>
      </w:pPr>
      <w:r w:rsidRPr="00700A3C">
        <w:rPr>
          <w:rFonts w:cs="Calibri"/>
          <w:shd w:val="clear" w:color="auto" w:fill="FFFFFF"/>
        </w:rPr>
        <w:t xml:space="preserve">En cas d’inexactitude des documents et renseignements prévus aux articles </w:t>
      </w:r>
      <w:r>
        <w:rPr>
          <w:rFonts w:cs="Calibri"/>
          <w:shd w:val="clear" w:color="auto" w:fill="FFFFFF"/>
        </w:rPr>
        <w:t>L2141-1 à L2141-11 du code de la commande publique</w:t>
      </w:r>
      <w:r w:rsidRPr="00700A3C">
        <w:rPr>
          <w:rFonts w:cs="Calibri"/>
          <w:shd w:val="clear" w:color="auto" w:fill="FFFFFF"/>
        </w:rPr>
        <w:t xml:space="preserve"> ou du refus de produire les pièces prévues aux articles D. 8222-5 ou D. 8222-7 du nouveau Code du travail, </w:t>
      </w:r>
      <w:r w:rsidR="00873E49">
        <w:rPr>
          <w:rFonts w:cs="Calibri"/>
          <w:shd w:val="clear" w:color="auto" w:fill="FFFFFF"/>
        </w:rPr>
        <w:t>le marché</w:t>
      </w:r>
      <w:r w:rsidR="00873E49" w:rsidRPr="00700A3C">
        <w:rPr>
          <w:rFonts w:cs="Calibri"/>
          <w:shd w:val="clear" w:color="auto" w:fill="FFFFFF"/>
        </w:rPr>
        <w:t xml:space="preserve"> </w:t>
      </w:r>
      <w:r w:rsidRPr="00700A3C">
        <w:rPr>
          <w:rFonts w:cs="Calibri"/>
          <w:shd w:val="clear" w:color="auto" w:fill="FFFFFF"/>
        </w:rPr>
        <w:t xml:space="preserve">peut être résilié aux torts du cocontractant et ce conformément à l’article </w:t>
      </w:r>
      <w:r>
        <w:rPr>
          <w:rFonts w:cs="Calibri"/>
          <w:shd w:val="clear" w:color="auto" w:fill="FFFFFF"/>
        </w:rPr>
        <w:t>L2195-4 du Code de la commande publique</w:t>
      </w:r>
      <w:r w:rsidRPr="00700A3C">
        <w:rPr>
          <w:rFonts w:cs="Calibri"/>
          <w:shd w:val="clear" w:color="auto" w:fill="FFFFFF"/>
        </w:rPr>
        <w:t>.</w:t>
      </w:r>
    </w:p>
    <w:p w14:paraId="3FD5223D" w14:textId="77777777" w:rsidR="00704C59" w:rsidRPr="00E27C2A"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92" w:name="_Toc339962353"/>
      <w:bookmarkStart w:id="93" w:name="_Toc387997731"/>
      <w:bookmarkStart w:id="94" w:name="_Toc143250929"/>
      <w:bookmarkStart w:id="95" w:name="_Toc202347038"/>
      <w:r w:rsidRPr="00704C59">
        <w:rPr>
          <w:rFonts w:eastAsia="Times New Roman" w:cs="Calibri"/>
          <w:b/>
          <w:bCs/>
          <w:sz w:val="24"/>
          <w:szCs w:val="24"/>
          <w:lang w:eastAsia="fr-FR"/>
        </w:rPr>
        <w:t>Pièces à joindre au titre de l’offre</w:t>
      </w:r>
      <w:bookmarkEnd w:id="92"/>
      <w:bookmarkEnd w:id="93"/>
      <w:bookmarkEnd w:id="94"/>
      <w:bookmarkEnd w:id="95"/>
    </w:p>
    <w:p w14:paraId="6E8F62C9" w14:textId="3BA24B03" w:rsidR="0065713E" w:rsidRPr="00393527" w:rsidRDefault="00260A3E" w:rsidP="00393527">
      <w:pPr>
        <w:spacing w:before="100" w:beforeAutospacing="1" w:after="0" w:line="240" w:lineRule="auto"/>
        <w:jc w:val="both"/>
        <w:rPr>
          <w:rFonts w:eastAsia="Times New Roman" w:cs="Calibri"/>
          <w:u w:val="single"/>
          <w:lang w:eastAsia="fr-FR"/>
        </w:rPr>
      </w:pPr>
      <w:r>
        <w:rPr>
          <w:rFonts w:eastAsia="Times New Roman" w:cs="Calibri"/>
          <w:u w:val="single"/>
          <w:lang w:eastAsia="fr-FR"/>
        </w:rPr>
        <w:t>Chaque</w:t>
      </w:r>
      <w:r w:rsidR="00704C59" w:rsidRPr="0030083B">
        <w:rPr>
          <w:rFonts w:eastAsia="Times New Roman" w:cs="Calibri"/>
          <w:u w:val="single"/>
          <w:lang w:eastAsia="fr-FR"/>
        </w:rPr>
        <w:t xml:space="preserve"> </w:t>
      </w:r>
      <w:r>
        <w:rPr>
          <w:rFonts w:eastAsia="Times New Roman" w:cs="Calibri"/>
          <w:snapToGrid w:val="0"/>
          <w:u w:val="single"/>
          <w:lang w:eastAsia="fr-FR"/>
        </w:rPr>
        <w:t>candidat</w:t>
      </w:r>
      <w:r w:rsidR="00704C59" w:rsidRPr="0030083B">
        <w:rPr>
          <w:rFonts w:eastAsia="Times New Roman" w:cs="Calibri"/>
          <w:snapToGrid w:val="0"/>
          <w:u w:val="single"/>
          <w:lang w:eastAsia="fr-FR"/>
        </w:rPr>
        <w:t xml:space="preserve"> </w:t>
      </w:r>
      <w:r>
        <w:rPr>
          <w:rFonts w:eastAsia="Times New Roman" w:cs="Calibri"/>
          <w:u w:val="single"/>
          <w:lang w:eastAsia="fr-FR"/>
        </w:rPr>
        <w:t>doi</w:t>
      </w:r>
      <w:r w:rsidR="00704C59" w:rsidRPr="0030083B">
        <w:rPr>
          <w:rFonts w:eastAsia="Times New Roman" w:cs="Calibri"/>
          <w:u w:val="single"/>
          <w:lang w:eastAsia="fr-FR"/>
        </w:rPr>
        <w:t>t fournir un dossier c</w:t>
      </w:r>
      <w:r w:rsidR="00393527">
        <w:rPr>
          <w:rFonts w:eastAsia="Times New Roman" w:cs="Calibri"/>
          <w:u w:val="single"/>
          <w:lang w:eastAsia="fr-FR"/>
        </w:rPr>
        <w:t>omprenant les pièces suivantes</w:t>
      </w:r>
      <w:r w:rsidR="00FC7EA3" w:rsidRPr="00FC7EA3">
        <w:t xml:space="preserve"> </w:t>
      </w:r>
      <w:r w:rsidR="00FC7EA3" w:rsidRPr="00FC7EA3">
        <w:rPr>
          <w:rFonts w:eastAsia="Times New Roman" w:cs="Calibri"/>
          <w:u w:val="single"/>
          <w:lang w:eastAsia="fr-FR"/>
        </w:rPr>
        <w:t>pour chaque lot pour lequel il soumissionne</w:t>
      </w:r>
      <w:r w:rsidR="00FC7EA3">
        <w:rPr>
          <w:rFonts w:eastAsia="Times New Roman" w:cs="Calibri"/>
          <w:u w:val="single"/>
          <w:lang w:eastAsia="fr-FR"/>
        </w:rPr>
        <w:t xml:space="preserve"> </w:t>
      </w:r>
      <w:r w:rsidR="00393527">
        <w:rPr>
          <w:rFonts w:eastAsia="Times New Roman" w:cs="Calibri"/>
          <w:u w:val="single"/>
          <w:lang w:eastAsia="fr-FR"/>
        </w:rPr>
        <w:t>:</w:t>
      </w:r>
    </w:p>
    <w:p w14:paraId="0DCDB70D" w14:textId="6E56A448" w:rsidR="0065713E" w:rsidRPr="0047644E" w:rsidRDefault="0065713E" w:rsidP="00B41041">
      <w:pPr>
        <w:numPr>
          <w:ilvl w:val="0"/>
          <w:numId w:val="8"/>
        </w:numPr>
        <w:spacing w:before="120" w:after="120" w:line="240" w:lineRule="auto"/>
        <w:ind w:left="714" w:hanging="357"/>
        <w:jc w:val="both"/>
        <w:rPr>
          <w:rFonts w:eastAsia="Times New Roman" w:cs="Calibri"/>
          <w:snapToGrid w:val="0"/>
          <w:lang w:eastAsia="fr-FR"/>
        </w:rPr>
      </w:pPr>
      <w:r w:rsidRPr="008A35E1">
        <w:rPr>
          <w:rFonts w:eastAsia="Times New Roman" w:cs="Calibri"/>
          <w:snapToGrid w:val="0"/>
          <w:lang w:eastAsia="fr-FR"/>
        </w:rPr>
        <w:t>L’</w:t>
      </w:r>
      <w:r w:rsidRPr="008A35E1">
        <w:rPr>
          <w:rFonts w:eastAsia="Times New Roman" w:cs="Calibri"/>
          <w:b/>
          <w:snapToGrid w:val="0"/>
          <w:lang w:eastAsia="fr-FR"/>
        </w:rPr>
        <w:t>Acte d’Engagement</w:t>
      </w:r>
      <w:r w:rsidRPr="004E492A">
        <w:rPr>
          <w:rFonts w:eastAsia="Times New Roman" w:cs="Calibri"/>
          <w:snapToGrid w:val="0"/>
          <w:lang w:eastAsia="fr-FR"/>
        </w:rPr>
        <w:t xml:space="preserve"> </w:t>
      </w:r>
      <w:r w:rsidRPr="00D1627B">
        <w:rPr>
          <w:rFonts w:eastAsia="Times New Roman" w:cs="Calibri"/>
          <w:snapToGrid w:val="0"/>
          <w:lang w:eastAsia="fr-FR"/>
        </w:rPr>
        <w:t>d</w:t>
      </w:r>
      <w:r w:rsidR="007A7762">
        <w:rPr>
          <w:rFonts w:eastAsia="Times New Roman" w:cs="Calibri"/>
          <w:snapToGrid w:val="0"/>
          <w:lang w:eastAsia="fr-FR"/>
        </w:rPr>
        <w:t>e l’accord-cadre</w:t>
      </w:r>
      <w:r w:rsidRPr="008A35E1">
        <w:rPr>
          <w:rFonts w:eastAsia="Times New Roman" w:cs="Calibri"/>
          <w:snapToGrid w:val="0"/>
          <w:lang w:eastAsia="fr-FR"/>
        </w:rPr>
        <w:t xml:space="preserve"> </w:t>
      </w:r>
      <w:r w:rsidR="00260A3E">
        <w:rPr>
          <w:rFonts w:eastAsia="Times New Roman" w:cs="Calibri"/>
          <w:snapToGrid w:val="0"/>
          <w:lang w:eastAsia="fr-FR"/>
        </w:rPr>
        <w:t>et s</w:t>
      </w:r>
      <w:r w:rsidR="00CB20CC">
        <w:rPr>
          <w:rFonts w:eastAsia="Times New Roman" w:cs="Calibri"/>
          <w:snapToGrid w:val="0"/>
          <w:lang w:eastAsia="fr-FR"/>
        </w:rPr>
        <w:t>on</w:t>
      </w:r>
      <w:r w:rsidR="00260A3E">
        <w:rPr>
          <w:rFonts w:eastAsia="Times New Roman" w:cs="Calibri"/>
          <w:snapToGrid w:val="0"/>
          <w:lang w:eastAsia="fr-FR"/>
        </w:rPr>
        <w:t xml:space="preserve"> annexe </w:t>
      </w:r>
      <w:r w:rsidRPr="008A35E1">
        <w:rPr>
          <w:rFonts w:eastAsia="Times New Roman" w:cs="Calibri"/>
          <w:snapToGrid w:val="0"/>
          <w:lang w:eastAsia="fr-FR"/>
        </w:rPr>
        <w:t>complété</w:t>
      </w:r>
      <w:r w:rsidR="00873E49">
        <w:rPr>
          <w:rFonts w:eastAsia="Times New Roman" w:cs="Calibri"/>
          <w:snapToGrid w:val="0"/>
          <w:lang w:eastAsia="fr-FR"/>
        </w:rPr>
        <w:t>e</w:t>
      </w:r>
      <w:r w:rsidRPr="0047644E">
        <w:rPr>
          <w:rFonts w:eastAsia="Times New Roman" w:cs="Calibri"/>
          <w:snapToGrid w:val="0"/>
          <w:lang w:eastAsia="fr-FR"/>
        </w:rPr>
        <w:t>.</w:t>
      </w:r>
    </w:p>
    <w:p w14:paraId="5EACD08A" w14:textId="5DF1244C" w:rsidR="008A35E1" w:rsidRPr="00DF1495" w:rsidRDefault="008A35E1" w:rsidP="008A35E1">
      <w:pPr>
        <w:tabs>
          <w:tab w:val="left" w:pos="851"/>
          <w:tab w:val="left" w:pos="2552"/>
          <w:tab w:val="left" w:pos="6237"/>
        </w:tabs>
        <w:ind w:right="-25"/>
        <w:jc w:val="both"/>
        <w:rPr>
          <w:rFonts w:cs="Calibri"/>
        </w:rPr>
      </w:pPr>
      <w:r w:rsidRPr="00DF1495">
        <w:rPr>
          <w:rFonts w:cs="Calibri"/>
        </w:rPr>
        <w:t>Le soumissionnaire présentera sa proposition financière dans le cadre</w:t>
      </w:r>
      <w:r>
        <w:rPr>
          <w:rFonts w:cs="Calibri"/>
        </w:rPr>
        <w:t xml:space="preserve"> de réponse </w:t>
      </w:r>
      <w:r w:rsidR="00873E49">
        <w:rPr>
          <w:rFonts w:cs="Calibri"/>
        </w:rPr>
        <w:t xml:space="preserve">(Bordereau des Prix) </w:t>
      </w:r>
      <w:r>
        <w:rPr>
          <w:rFonts w:cs="Calibri"/>
        </w:rPr>
        <w:t>fourni par la Cnam</w:t>
      </w:r>
      <w:r w:rsidRPr="00DF1495">
        <w:rPr>
          <w:rFonts w:cs="Calibri"/>
        </w:rPr>
        <w:t>.</w:t>
      </w:r>
    </w:p>
    <w:p w14:paraId="26C91F9E" w14:textId="77777777" w:rsidR="0065713E" w:rsidRDefault="0065713E" w:rsidP="008A35E1">
      <w:pPr>
        <w:tabs>
          <w:tab w:val="left" w:pos="851"/>
          <w:tab w:val="left" w:pos="2552"/>
          <w:tab w:val="left" w:pos="6237"/>
        </w:tabs>
        <w:ind w:right="-25"/>
        <w:jc w:val="both"/>
        <w:rPr>
          <w:rFonts w:cs="Calibri"/>
        </w:rPr>
      </w:pPr>
      <w:r w:rsidRPr="00DF1495">
        <w:rPr>
          <w:rFonts w:cs="Calibri"/>
        </w:rPr>
        <w:t>L’offre devra être formulée en euro.</w:t>
      </w:r>
    </w:p>
    <w:p w14:paraId="0CCEAFF1" w14:textId="270C9076" w:rsidR="0065713E" w:rsidRDefault="0065713E" w:rsidP="008A35E1">
      <w:pPr>
        <w:tabs>
          <w:tab w:val="left" w:pos="851"/>
          <w:tab w:val="left" w:pos="2552"/>
          <w:tab w:val="left" w:pos="6237"/>
        </w:tabs>
        <w:ind w:right="-25"/>
        <w:jc w:val="both"/>
        <w:rPr>
          <w:rFonts w:cs="Calibri"/>
        </w:rPr>
      </w:pPr>
      <w:r w:rsidRPr="00DF1495">
        <w:rPr>
          <w:rFonts w:cs="Calibri"/>
        </w:rPr>
        <w:t>Toutes les annexes financières</w:t>
      </w:r>
      <w:r>
        <w:rPr>
          <w:rFonts w:cs="Calibri"/>
        </w:rPr>
        <w:t xml:space="preserve"> de l’acte d’engagement</w:t>
      </w:r>
      <w:r w:rsidRPr="00DF1495">
        <w:rPr>
          <w:rFonts w:cs="Calibri"/>
        </w:rPr>
        <w:t xml:space="preserve"> </w:t>
      </w:r>
      <w:r w:rsidR="0060187E">
        <w:rPr>
          <w:rFonts w:cs="Calibri"/>
        </w:rPr>
        <w:t>doivent</w:t>
      </w:r>
      <w:r w:rsidR="0060187E" w:rsidRPr="00DF1495">
        <w:rPr>
          <w:rFonts w:cs="Calibri"/>
        </w:rPr>
        <w:t xml:space="preserve"> </w:t>
      </w:r>
      <w:r w:rsidRPr="00DF1495">
        <w:rPr>
          <w:rFonts w:cs="Calibri"/>
        </w:rPr>
        <w:t>être remplies, et ce, dans leur intégralité.</w:t>
      </w:r>
    </w:p>
    <w:p w14:paraId="5EE77FD0" w14:textId="209718EF" w:rsidR="00674090" w:rsidRPr="00674090" w:rsidRDefault="00674090" w:rsidP="00674090">
      <w:pPr>
        <w:pStyle w:val="Paragraphedeliste"/>
        <w:numPr>
          <w:ilvl w:val="0"/>
          <w:numId w:val="8"/>
        </w:numPr>
        <w:rPr>
          <w:rFonts w:eastAsia="Times New Roman" w:cs="Calibri"/>
          <w:snapToGrid w:val="0"/>
          <w:lang w:eastAsia="fr-FR"/>
        </w:rPr>
      </w:pPr>
      <w:r w:rsidRPr="00674090">
        <w:rPr>
          <w:rFonts w:eastAsia="Times New Roman" w:cs="Calibri"/>
          <w:snapToGrid w:val="0"/>
          <w:lang w:eastAsia="fr-FR"/>
        </w:rPr>
        <w:t>La simulation financière (</w:t>
      </w:r>
      <w:r w:rsidR="00AA52DD">
        <w:rPr>
          <w:rFonts w:eastAsia="Times New Roman" w:cs="Calibri"/>
          <w:snapToGrid w:val="0"/>
          <w:lang w:eastAsia="fr-FR"/>
        </w:rPr>
        <w:t xml:space="preserve">DQE, </w:t>
      </w:r>
      <w:r w:rsidRPr="00674090">
        <w:rPr>
          <w:rFonts w:eastAsia="Times New Roman" w:cs="Calibri"/>
          <w:snapToGrid w:val="0"/>
          <w:lang w:eastAsia="fr-FR"/>
        </w:rPr>
        <w:t xml:space="preserve">fichier en annexe </w:t>
      </w:r>
      <w:r w:rsidR="001A7F34">
        <w:rPr>
          <w:rFonts w:eastAsia="Times New Roman" w:cs="Calibri"/>
          <w:snapToGrid w:val="0"/>
          <w:lang w:eastAsia="fr-FR"/>
        </w:rPr>
        <w:t>d</w:t>
      </w:r>
      <w:r w:rsidRPr="00674090">
        <w:rPr>
          <w:rFonts w:eastAsia="Times New Roman" w:cs="Calibri"/>
          <w:snapToGrid w:val="0"/>
          <w:lang w:eastAsia="fr-FR"/>
        </w:rPr>
        <w:t xml:space="preserve">u présent document). </w:t>
      </w:r>
    </w:p>
    <w:p w14:paraId="620D2F66" w14:textId="56DEBA63" w:rsidR="00EA1B59" w:rsidRPr="00232522" w:rsidRDefault="0065713E" w:rsidP="00674090">
      <w:pPr>
        <w:numPr>
          <w:ilvl w:val="0"/>
          <w:numId w:val="8"/>
        </w:numPr>
        <w:spacing w:before="120" w:after="0" w:line="240" w:lineRule="auto"/>
        <w:jc w:val="both"/>
        <w:rPr>
          <w:rFonts w:eastAsia="Times New Roman" w:cs="Calibri"/>
          <w:snapToGrid w:val="0"/>
          <w:lang w:eastAsia="fr-FR"/>
        </w:rPr>
      </w:pPr>
      <w:r w:rsidRPr="008C1D25">
        <w:rPr>
          <w:rFonts w:eastAsia="Times New Roman" w:cs="Calibri"/>
          <w:snapToGrid w:val="0"/>
          <w:lang w:eastAsia="fr-FR"/>
        </w:rPr>
        <w:t xml:space="preserve">Son </w:t>
      </w:r>
      <w:r w:rsidRPr="008C1D25">
        <w:rPr>
          <w:rFonts w:eastAsia="Times New Roman" w:cs="Calibri"/>
          <w:b/>
          <w:snapToGrid w:val="0"/>
          <w:lang w:eastAsia="fr-FR"/>
        </w:rPr>
        <w:t>offre technique détaillée</w:t>
      </w:r>
      <w:r w:rsidRPr="008C1D25">
        <w:rPr>
          <w:rFonts w:eastAsia="Times New Roman" w:cs="Calibri"/>
          <w:snapToGrid w:val="0"/>
          <w:lang w:eastAsia="fr-FR"/>
        </w:rPr>
        <w:t xml:space="preserve"> établie conformément au CCTP et ses annexes,</w:t>
      </w:r>
      <w:r w:rsidR="00EA1B59" w:rsidRPr="008C1D25">
        <w:rPr>
          <w:rFonts w:eastAsia="Times New Roman" w:cs="Calibri"/>
          <w:snapToGrid w:val="0"/>
          <w:lang w:eastAsia="fr-FR"/>
        </w:rPr>
        <w:t xml:space="preserve"> </w:t>
      </w:r>
      <w:r w:rsidR="00EA1B59" w:rsidRPr="00232522">
        <w:rPr>
          <w:rFonts w:eastAsia="Times New Roman" w:cs="Calibri"/>
          <w:snapToGrid w:val="0"/>
          <w:lang w:eastAsia="fr-FR"/>
        </w:rPr>
        <w:t>avec notamment</w:t>
      </w:r>
      <w:r w:rsidR="00232522" w:rsidRPr="00232522">
        <w:rPr>
          <w:rFonts w:eastAsia="Times New Roman" w:cs="Calibri"/>
          <w:snapToGrid w:val="0"/>
          <w:lang w:eastAsia="fr-FR"/>
        </w:rPr>
        <w:t> :</w:t>
      </w:r>
    </w:p>
    <w:p w14:paraId="21635AD6" w14:textId="4AD02528" w:rsidR="007A7762" w:rsidRPr="00A33E29" w:rsidRDefault="005B24C1" w:rsidP="00A32F42">
      <w:pPr>
        <w:numPr>
          <w:ilvl w:val="0"/>
          <w:numId w:val="26"/>
        </w:numPr>
        <w:spacing w:before="120" w:after="0" w:line="240" w:lineRule="auto"/>
        <w:jc w:val="both"/>
        <w:rPr>
          <w:rFonts w:eastAsia="Times New Roman" w:cs="Calibri"/>
          <w:b/>
          <w:bCs/>
          <w:snapToGrid w:val="0"/>
          <w:lang w:eastAsia="fr-FR"/>
        </w:rPr>
      </w:pPr>
      <w:r w:rsidRPr="00A33E29">
        <w:rPr>
          <w:rFonts w:eastAsia="Times New Roman" w:cs="Calibri"/>
          <w:b/>
          <w:bCs/>
          <w:snapToGrid w:val="0"/>
          <w:lang w:eastAsia="fr-FR"/>
        </w:rPr>
        <w:t>Performances et caractéristiques t</w:t>
      </w:r>
      <w:r w:rsidR="007A7762" w:rsidRPr="00A33E29">
        <w:rPr>
          <w:rFonts w:eastAsia="Times New Roman" w:cs="Calibri"/>
          <w:b/>
          <w:bCs/>
          <w:snapToGrid w:val="0"/>
          <w:lang w:eastAsia="fr-FR"/>
        </w:rPr>
        <w:t>echnique</w:t>
      </w:r>
      <w:r w:rsidRPr="00A33E29">
        <w:rPr>
          <w:rFonts w:eastAsia="Times New Roman" w:cs="Calibri"/>
          <w:b/>
          <w:bCs/>
          <w:snapToGrid w:val="0"/>
          <w:lang w:eastAsia="fr-FR"/>
        </w:rPr>
        <w:t xml:space="preserve">s et </w:t>
      </w:r>
      <w:r w:rsidR="001B52F4" w:rsidRPr="00A33E29">
        <w:rPr>
          <w:rFonts w:eastAsia="Times New Roman" w:cs="Calibri"/>
          <w:b/>
          <w:bCs/>
          <w:snapToGrid w:val="0"/>
          <w:lang w:eastAsia="fr-FR"/>
        </w:rPr>
        <w:t>environnementales</w:t>
      </w:r>
    </w:p>
    <w:p w14:paraId="7BA09556" w14:textId="4FF39728" w:rsidR="007A7762" w:rsidRPr="00A33E29" w:rsidRDefault="007A7762" w:rsidP="00A32F42">
      <w:pPr>
        <w:numPr>
          <w:ilvl w:val="1"/>
          <w:numId w:val="28"/>
        </w:numPr>
        <w:spacing w:before="120" w:after="0" w:line="240" w:lineRule="auto"/>
        <w:jc w:val="both"/>
        <w:rPr>
          <w:rFonts w:eastAsia="Times New Roman" w:cs="Calibri"/>
          <w:snapToGrid w:val="0"/>
          <w:lang w:eastAsia="fr-FR"/>
        </w:rPr>
      </w:pPr>
      <w:r w:rsidRPr="00A33E29">
        <w:rPr>
          <w:rFonts w:eastAsia="Times New Roman" w:cs="Calibri"/>
          <w:snapToGrid w:val="0"/>
          <w:lang w:eastAsia="fr-FR"/>
        </w:rPr>
        <w:t xml:space="preserve">Le </w:t>
      </w:r>
      <w:r w:rsidR="00232522" w:rsidRPr="00A33E29">
        <w:rPr>
          <w:rFonts w:eastAsia="Times New Roman" w:cs="Calibri"/>
          <w:snapToGrid w:val="0"/>
          <w:lang w:eastAsia="fr-FR"/>
        </w:rPr>
        <w:t>cadre de réponse technique</w:t>
      </w:r>
      <w:r w:rsidRPr="00A33E29">
        <w:rPr>
          <w:rFonts w:eastAsia="Times New Roman" w:cs="Calibri"/>
          <w:snapToGrid w:val="0"/>
          <w:lang w:eastAsia="fr-FR"/>
        </w:rPr>
        <w:t xml:space="preserve"> complété</w:t>
      </w:r>
      <w:r w:rsidR="00232522" w:rsidRPr="00A33E29">
        <w:rPr>
          <w:rFonts w:eastAsia="Times New Roman" w:cs="Calibri"/>
          <w:snapToGrid w:val="0"/>
          <w:lang w:eastAsia="fr-FR"/>
        </w:rPr>
        <w:t xml:space="preserve"> (fichier « Cadre de réponse technique.xlsx » en annexe </w:t>
      </w:r>
      <w:r w:rsidR="003C505F" w:rsidRPr="00A33E29">
        <w:rPr>
          <w:rFonts w:eastAsia="Times New Roman" w:cs="Calibri"/>
          <w:snapToGrid w:val="0"/>
          <w:lang w:eastAsia="fr-FR"/>
        </w:rPr>
        <w:t>d</w:t>
      </w:r>
      <w:r w:rsidR="00232522" w:rsidRPr="00A33E29">
        <w:rPr>
          <w:rFonts w:eastAsia="Times New Roman" w:cs="Calibri"/>
          <w:snapToGrid w:val="0"/>
          <w:lang w:eastAsia="fr-FR"/>
        </w:rPr>
        <w:t>u présent document),</w:t>
      </w:r>
    </w:p>
    <w:p w14:paraId="5A8DFD06" w14:textId="77777777" w:rsidR="007A7762" w:rsidRPr="00A33E29" w:rsidRDefault="007A7762" w:rsidP="00A32F42">
      <w:pPr>
        <w:numPr>
          <w:ilvl w:val="1"/>
          <w:numId w:val="28"/>
        </w:numPr>
        <w:spacing w:before="120" w:after="0" w:line="240" w:lineRule="auto"/>
        <w:jc w:val="both"/>
        <w:rPr>
          <w:rFonts w:eastAsia="Times New Roman" w:cs="Calibri"/>
          <w:snapToGrid w:val="0"/>
          <w:lang w:eastAsia="fr-FR"/>
        </w:rPr>
      </w:pPr>
      <w:r w:rsidRPr="00A33E29">
        <w:rPr>
          <w:rFonts w:eastAsia="Times New Roman" w:cs="Calibri"/>
          <w:snapToGrid w:val="0"/>
          <w:lang w:eastAsia="fr-FR"/>
        </w:rPr>
        <w:t>L’ensemble de la documentation technique de tous les matériels proposés,</w:t>
      </w:r>
    </w:p>
    <w:p w14:paraId="1430C7E4" w14:textId="4762CC29" w:rsidR="007A7762" w:rsidRPr="00A33E29" w:rsidRDefault="007A7762" w:rsidP="00A32F42">
      <w:pPr>
        <w:numPr>
          <w:ilvl w:val="1"/>
          <w:numId w:val="28"/>
        </w:numPr>
        <w:spacing w:before="120" w:after="0" w:line="240" w:lineRule="auto"/>
        <w:jc w:val="both"/>
        <w:rPr>
          <w:rFonts w:eastAsia="Times New Roman" w:cs="Calibri"/>
          <w:snapToGrid w:val="0"/>
          <w:lang w:eastAsia="fr-FR"/>
        </w:rPr>
      </w:pPr>
      <w:r w:rsidRPr="00A33E29">
        <w:rPr>
          <w:rFonts w:eastAsia="Times New Roman" w:cs="Calibri"/>
          <w:snapToGrid w:val="0"/>
          <w:lang w:eastAsia="fr-FR"/>
        </w:rPr>
        <w:t>L’ensemble des fiches techniques constructeur des produits proposés,</w:t>
      </w:r>
    </w:p>
    <w:p w14:paraId="343F1F4E" w14:textId="6B8170C7" w:rsidR="005B24C1" w:rsidRPr="00A33E29" w:rsidRDefault="005B24C1" w:rsidP="00A32F42">
      <w:pPr>
        <w:numPr>
          <w:ilvl w:val="1"/>
          <w:numId w:val="28"/>
        </w:numPr>
        <w:spacing w:before="120" w:after="0" w:line="240" w:lineRule="auto"/>
        <w:jc w:val="both"/>
        <w:rPr>
          <w:rFonts w:eastAsia="Times New Roman" w:cs="Calibri"/>
          <w:snapToGrid w:val="0"/>
          <w:lang w:eastAsia="fr-FR"/>
        </w:rPr>
      </w:pPr>
      <w:r w:rsidRPr="00A33E29">
        <w:rPr>
          <w:rFonts w:eastAsia="Times New Roman" w:cs="Calibri"/>
          <w:snapToGrid w:val="0"/>
          <w:lang w:eastAsia="fr-FR"/>
        </w:rPr>
        <w:t>Les performances environnementales,</w:t>
      </w:r>
    </w:p>
    <w:p w14:paraId="5FD081E5" w14:textId="79E01B8F" w:rsidR="005B24C1" w:rsidRPr="00A33E29" w:rsidRDefault="005B24C1" w:rsidP="00A32F42">
      <w:pPr>
        <w:numPr>
          <w:ilvl w:val="1"/>
          <w:numId w:val="28"/>
        </w:numPr>
        <w:spacing w:before="120" w:after="0" w:line="240" w:lineRule="auto"/>
        <w:jc w:val="both"/>
        <w:rPr>
          <w:rFonts w:eastAsia="Times New Roman" w:cs="Calibri"/>
          <w:snapToGrid w:val="0"/>
          <w:lang w:eastAsia="fr-FR"/>
        </w:rPr>
      </w:pPr>
      <w:r w:rsidRPr="00A33E29">
        <w:rPr>
          <w:rFonts w:eastAsia="Times New Roman" w:cs="Calibri"/>
          <w:snapToGrid w:val="0"/>
          <w:lang w:eastAsia="fr-FR"/>
        </w:rPr>
        <w:t>Une présentation des services associés (statistiques, site web, …)</w:t>
      </w:r>
    </w:p>
    <w:p w14:paraId="49DF5DC1" w14:textId="77777777" w:rsidR="007A7762" w:rsidRPr="005B24C1" w:rsidRDefault="007A7762" w:rsidP="00A32F42">
      <w:pPr>
        <w:numPr>
          <w:ilvl w:val="0"/>
          <w:numId w:val="26"/>
        </w:numPr>
        <w:spacing w:before="120" w:after="0" w:line="240" w:lineRule="auto"/>
        <w:jc w:val="both"/>
        <w:rPr>
          <w:rFonts w:eastAsia="Times New Roman" w:cs="Calibri"/>
          <w:b/>
          <w:bCs/>
          <w:snapToGrid w:val="0"/>
          <w:lang w:eastAsia="fr-FR"/>
        </w:rPr>
      </w:pPr>
      <w:r w:rsidRPr="005B24C1">
        <w:rPr>
          <w:rFonts w:eastAsia="Times New Roman" w:cs="Calibri"/>
          <w:b/>
          <w:bCs/>
          <w:snapToGrid w:val="0"/>
          <w:lang w:eastAsia="fr-FR"/>
        </w:rPr>
        <w:t>Garantie</w:t>
      </w:r>
    </w:p>
    <w:p w14:paraId="191C843E" w14:textId="0E8B759C" w:rsidR="007A7762" w:rsidRPr="005B24C1" w:rsidRDefault="007A7762" w:rsidP="00A32F42">
      <w:pPr>
        <w:numPr>
          <w:ilvl w:val="1"/>
          <w:numId w:val="28"/>
        </w:numPr>
        <w:spacing w:before="120" w:after="0" w:line="240" w:lineRule="auto"/>
        <w:jc w:val="both"/>
        <w:rPr>
          <w:rFonts w:eastAsia="Times New Roman" w:cs="Calibri"/>
          <w:snapToGrid w:val="0"/>
          <w:lang w:eastAsia="fr-FR"/>
        </w:rPr>
      </w:pPr>
      <w:r w:rsidRPr="005B24C1">
        <w:rPr>
          <w:rFonts w:eastAsia="Times New Roman" w:cs="Calibri"/>
          <w:snapToGrid w:val="0"/>
          <w:lang w:eastAsia="fr-FR"/>
        </w:rPr>
        <w:t>Le candidat détaillera les modalités de la garantie et les moyens proposés pour couvrir le champ de la garantie</w:t>
      </w:r>
      <w:r w:rsidR="001B52F4">
        <w:rPr>
          <w:rFonts w:eastAsia="Times New Roman" w:cs="Calibri"/>
          <w:snapToGrid w:val="0"/>
          <w:lang w:eastAsia="fr-FR"/>
        </w:rPr>
        <w:t>.</w:t>
      </w:r>
      <w:r w:rsidRPr="005B24C1">
        <w:rPr>
          <w:rFonts w:eastAsia="Times New Roman" w:cs="Calibri"/>
          <w:snapToGrid w:val="0"/>
          <w:lang w:eastAsia="fr-FR"/>
        </w:rPr>
        <w:t xml:space="preserve"> </w:t>
      </w:r>
      <w:r w:rsidR="001B52F4">
        <w:rPr>
          <w:rFonts w:eastAsia="Times New Roman" w:cs="Calibri"/>
          <w:snapToGrid w:val="0"/>
          <w:lang w:eastAsia="fr-FR"/>
        </w:rPr>
        <w:t xml:space="preserve">Notamment les </w:t>
      </w:r>
      <w:r w:rsidRPr="005B24C1">
        <w:rPr>
          <w:rFonts w:eastAsia="Times New Roman" w:cs="Calibri"/>
          <w:snapToGrid w:val="0"/>
          <w:lang w:eastAsia="fr-FR"/>
        </w:rPr>
        <w:t>Engagement</w:t>
      </w:r>
      <w:r w:rsidR="001B52F4">
        <w:rPr>
          <w:rFonts w:eastAsia="Times New Roman" w:cs="Calibri"/>
          <w:snapToGrid w:val="0"/>
          <w:lang w:eastAsia="fr-FR"/>
        </w:rPr>
        <w:t>s</w:t>
      </w:r>
      <w:r w:rsidRPr="005B24C1">
        <w:rPr>
          <w:rFonts w:eastAsia="Times New Roman" w:cs="Calibri"/>
          <w:snapToGrid w:val="0"/>
          <w:lang w:eastAsia="fr-FR"/>
        </w:rPr>
        <w:t xml:space="preserve"> de moyens et organisation pour garantir le résultat dans les D</w:t>
      </w:r>
      <w:r w:rsidR="003C505F" w:rsidRPr="005B24C1">
        <w:rPr>
          <w:rFonts w:eastAsia="Times New Roman" w:cs="Calibri"/>
          <w:snapToGrid w:val="0"/>
          <w:lang w:eastAsia="fr-FR"/>
        </w:rPr>
        <w:t>R</w:t>
      </w:r>
      <w:r w:rsidRPr="005B24C1">
        <w:rPr>
          <w:rFonts w:eastAsia="Times New Roman" w:cs="Calibri"/>
          <w:snapToGrid w:val="0"/>
          <w:lang w:eastAsia="fr-FR"/>
        </w:rPr>
        <w:t xml:space="preserve">OM </w:t>
      </w:r>
      <w:r w:rsidR="004F2258" w:rsidRPr="005B24C1">
        <w:rPr>
          <w:rFonts w:eastAsia="Times New Roman" w:cs="Calibri"/>
          <w:snapToGrid w:val="0"/>
          <w:lang w:eastAsia="fr-FR"/>
        </w:rPr>
        <w:t xml:space="preserve">le cas échéant </w:t>
      </w:r>
      <w:r w:rsidRPr="005B24C1">
        <w:rPr>
          <w:rFonts w:eastAsia="Times New Roman" w:cs="Calibri"/>
          <w:snapToGrid w:val="0"/>
          <w:lang w:eastAsia="fr-FR"/>
        </w:rPr>
        <w:t>et en métropole.</w:t>
      </w:r>
    </w:p>
    <w:p w14:paraId="7609EACE" w14:textId="74604930" w:rsidR="007A7762" w:rsidRPr="005B24C1" w:rsidRDefault="007A7762" w:rsidP="00A32F42">
      <w:pPr>
        <w:numPr>
          <w:ilvl w:val="0"/>
          <w:numId w:val="26"/>
        </w:numPr>
        <w:spacing w:before="120" w:after="0" w:line="240" w:lineRule="auto"/>
        <w:jc w:val="both"/>
        <w:rPr>
          <w:rFonts w:eastAsia="Times New Roman" w:cs="Calibri"/>
          <w:b/>
          <w:bCs/>
          <w:snapToGrid w:val="0"/>
          <w:lang w:eastAsia="fr-FR"/>
        </w:rPr>
      </w:pPr>
      <w:r w:rsidRPr="005B24C1">
        <w:rPr>
          <w:rFonts w:eastAsia="Times New Roman" w:cs="Calibri"/>
          <w:b/>
          <w:bCs/>
          <w:snapToGrid w:val="0"/>
          <w:lang w:eastAsia="fr-FR"/>
        </w:rPr>
        <w:t xml:space="preserve">Les </w:t>
      </w:r>
      <w:r w:rsidR="009C0F7B" w:rsidRPr="005B24C1">
        <w:rPr>
          <w:rFonts w:eastAsia="Times New Roman" w:cs="Calibri"/>
          <w:b/>
          <w:bCs/>
          <w:snapToGrid w:val="0"/>
          <w:lang w:eastAsia="fr-FR"/>
        </w:rPr>
        <w:t xml:space="preserve">prestations </w:t>
      </w:r>
      <w:r w:rsidR="009C0F7B">
        <w:rPr>
          <w:rFonts w:eastAsia="Times New Roman" w:cs="Calibri"/>
          <w:b/>
          <w:bCs/>
          <w:snapToGrid w:val="0"/>
          <w:lang w:eastAsia="fr-FR"/>
        </w:rPr>
        <w:t xml:space="preserve">et services </w:t>
      </w:r>
      <w:r w:rsidRPr="005B24C1">
        <w:rPr>
          <w:rFonts w:eastAsia="Times New Roman" w:cs="Calibri"/>
          <w:b/>
          <w:bCs/>
          <w:snapToGrid w:val="0"/>
          <w:lang w:eastAsia="fr-FR"/>
        </w:rPr>
        <w:t>associées</w:t>
      </w:r>
      <w:r w:rsidR="00034BA4" w:rsidRPr="005B24C1">
        <w:rPr>
          <w:rFonts w:eastAsia="Times New Roman" w:cs="Calibri"/>
          <w:b/>
          <w:bCs/>
          <w:snapToGrid w:val="0"/>
          <w:lang w:eastAsia="fr-FR"/>
        </w:rPr>
        <w:t xml:space="preserve"> relatives à chaque lot</w:t>
      </w:r>
      <w:r w:rsidRPr="005B24C1">
        <w:rPr>
          <w:rFonts w:eastAsia="Times New Roman" w:cs="Calibri"/>
          <w:b/>
          <w:bCs/>
          <w:snapToGrid w:val="0"/>
          <w:lang w:eastAsia="fr-FR"/>
        </w:rPr>
        <w:t xml:space="preserve"> </w:t>
      </w:r>
    </w:p>
    <w:p w14:paraId="7581C816" w14:textId="013B65AC" w:rsidR="007A7762" w:rsidRDefault="007A7762" w:rsidP="00A32F42">
      <w:pPr>
        <w:numPr>
          <w:ilvl w:val="0"/>
          <w:numId w:val="27"/>
        </w:numPr>
        <w:spacing w:before="120" w:after="0" w:line="240" w:lineRule="auto"/>
        <w:jc w:val="both"/>
        <w:rPr>
          <w:rFonts w:eastAsia="Times New Roman" w:cs="Calibri"/>
          <w:snapToGrid w:val="0"/>
          <w:lang w:eastAsia="fr-FR"/>
        </w:rPr>
      </w:pPr>
      <w:r w:rsidRPr="005B24C1">
        <w:rPr>
          <w:rFonts w:eastAsia="Times New Roman" w:cs="Calibri"/>
          <w:snapToGrid w:val="0"/>
          <w:lang w:eastAsia="fr-FR"/>
        </w:rPr>
        <w:t>Le candidat détaillera les modalités de réalisation des prestations</w:t>
      </w:r>
      <w:r w:rsidR="005B24C1">
        <w:rPr>
          <w:rFonts w:eastAsia="Times New Roman" w:cs="Calibri"/>
          <w:snapToGrid w:val="0"/>
          <w:lang w:eastAsia="fr-FR"/>
        </w:rPr>
        <w:t xml:space="preserve"> (assistance technique, …)</w:t>
      </w:r>
      <w:r w:rsidRPr="005B24C1">
        <w:rPr>
          <w:rFonts w:eastAsia="Times New Roman" w:cs="Calibri"/>
          <w:snapToGrid w:val="0"/>
          <w:lang w:eastAsia="fr-FR"/>
        </w:rPr>
        <w:t xml:space="preserve"> (profils, moyens, etc</w:t>
      </w:r>
      <w:r w:rsidR="0098171C" w:rsidRPr="005B24C1">
        <w:rPr>
          <w:rFonts w:eastAsia="Times New Roman" w:cs="Calibri"/>
          <w:snapToGrid w:val="0"/>
          <w:lang w:eastAsia="fr-FR"/>
        </w:rPr>
        <w:t xml:space="preserve"> affectés aux prestations objet de l’accord-cadre</w:t>
      </w:r>
      <w:r w:rsidRPr="005B24C1">
        <w:rPr>
          <w:rFonts w:eastAsia="Times New Roman" w:cs="Calibri"/>
          <w:snapToGrid w:val="0"/>
          <w:lang w:eastAsia="fr-FR"/>
        </w:rPr>
        <w:t>.)</w:t>
      </w:r>
    </w:p>
    <w:p w14:paraId="5EB836DF" w14:textId="3EAA9579" w:rsidR="009C0F7B" w:rsidRPr="005B24C1" w:rsidRDefault="009C0F7B" w:rsidP="00A32F42">
      <w:pPr>
        <w:numPr>
          <w:ilvl w:val="0"/>
          <w:numId w:val="27"/>
        </w:numPr>
        <w:spacing w:before="120" w:after="0" w:line="240" w:lineRule="auto"/>
        <w:jc w:val="both"/>
        <w:rPr>
          <w:rFonts w:eastAsia="Times New Roman" w:cs="Calibri"/>
          <w:snapToGrid w:val="0"/>
          <w:lang w:eastAsia="fr-FR"/>
        </w:rPr>
      </w:pPr>
      <w:r>
        <w:lastRenderedPageBreak/>
        <w:t>Présentation des services associés (stats, site web, …)</w:t>
      </w:r>
    </w:p>
    <w:p w14:paraId="0EE5D986" w14:textId="77777777" w:rsidR="007A7762" w:rsidRPr="005B24C1" w:rsidRDefault="007A7762" w:rsidP="00A32F42">
      <w:pPr>
        <w:numPr>
          <w:ilvl w:val="0"/>
          <w:numId w:val="26"/>
        </w:numPr>
        <w:spacing w:before="120" w:after="0" w:line="240" w:lineRule="auto"/>
        <w:jc w:val="both"/>
        <w:rPr>
          <w:rFonts w:eastAsia="Times New Roman" w:cs="Calibri"/>
          <w:b/>
          <w:bCs/>
          <w:snapToGrid w:val="0"/>
          <w:lang w:eastAsia="fr-FR"/>
        </w:rPr>
      </w:pPr>
      <w:r w:rsidRPr="005B24C1">
        <w:rPr>
          <w:rFonts w:eastAsia="Times New Roman" w:cs="Calibri"/>
          <w:b/>
          <w:bCs/>
          <w:snapToGrid w:val="0"/>
          <w:lang w:eastAsia="fr-FR"/>
        </w:rPr>
        <w:t>Organisation mise en place pour gérer le compte Assurance Maladie</w:t>
      </w:r>
    </w:p>
    <w:p w14:paraId="22D6A1F4" w14:textId="1376E970" w:rsidR="007A7762" w:rsidRPr="005B24C1" w:rsidRDefault="007A7762" w:rsidP="00A32F42">
      <w:pPr>
        <w:numPr>
          <w:ilvl w:val="0"/>
          <w:numId w:val="27"/>
        </w:numPr>
        <w:spacing w:before="120" w:after="0" w:line="240" w:lineRule="auto"/>
        <w:jc w:val="both"/>
        <w:rPr>
          <w:rFonts w:eastAsia="Times New Roman" w:cs="Calibri"/>
          <w:snapToGrid w:val="0"/>
          <w:lang w:eastAsia="fr-FR"/>
        </w:rPr>
      </w:pPr>
      <w:r w:rsidRPr="005B24C1">
        <w:rPr>
          <w:rFonts w:eastAsia="Times New Roman" w:cs="Calibri"/>
          <w:snapToGrid w:val="0"/>
          <w:lang w:eastAsia="fr-FR"/>
        </w:rPr>
        <w:t>Description de l’équipe et de l’organisation mise en place pour le suivi du compte Assurance Maladie et pour effectuer les prestations et services demandés ;…</w:t>
      </w:r>
    </w:p>
    <w:p w14:paraId="777F86CC" w14:textId="1AAA80CF" w:rsidR="008C5E8E" w:rsidRPr="005B24C1" w:rsidRDefault="008C5E8E" w:rsidP="00A32F42">
      <w:pPr>
        <w:numPr>
          <w:ilvl w:val="0"/>
          <w:numId w:val="26"/>
        </w:numPr>
        <w:spacing w:before="120" w:after="0" w:line="240" w:lineRule="auto"/>
        <w:jc w:val="both"/>
        <w:rPr>
          <w:rFonts w:eastAsia="Times New Roman" w:cs="Calibri"/>
          <w:b/>
          <w:bCs/>
          <w:snapToGrid w:val="0"/>
          <w:lang w:eastAsia="fr-FR"/>
        </w:rPr>
      </w:pPr>
      <w:r w:rsidRPr="005B24C1">
        <w:rPr>
          <w:rFonts w:eastAsia="Times New Roman" w:cs="Calibri"/>
          <w:b/>
          <w:bCs/>
          <w:snapToGrid w:val="0"/>
          <w:lang w:eastAsia="fr-FR"/>
        </w:rPr>
        <w:t>PAS (Plan d’Assurance Sécurité)</w:t>
      </w:r>
    </w:p>
    <w:p w14:paraId="10DEB86E" w14:textId="1010E293" w:rsidR="00F046C6" w:rsidRPr="005B24C1" w:rsidRDefault="00F046C6" w:rsidP="008C5E8E">
      <w:pPr>
        <w:spacing w:after="0" w:line="240" w:lineRule="auto"/>
        <w:ind w:left="360"/>
        <w:jc w:val="both"/>
        <w:rPr>
          <w:rFonts w:eastAsia="Times New Roman" w:cs="Calibri"/>
          <w:lang w:eastAsia="fr-FR"/>
        </w:rPr>
      </w:pPr>
      <w:r w:rsidRPr="005B24C1">
        <w:rPr>
          <w:rFonts w:eastAsia="Times New Roman" w:cs="Calibri"/>
          <w:lang w:eastAsia="fr-FR"/>
        </w:rPr>
        <w:t>Le Soumissionnaire doit renseigner le PAS qui servira de base à la C</w:t>
      </w:r>
      <w:r w:rsidR="00A70B19" w:rsidRPr="005B24C1">
        <w:rPr>
          <w:rFonts w:eastAsia="Times New Roman" w:cs="Calibri"/>
          <w:lang w:eastAsia="fr-FR"/>
        </w:rPr>
        <w:t>nam</w:t>
      </w:r>
      <w:r w:rsidRPr="005B24C1">
        <w:rPr>
          <w:rFonts w:eastAsia="Times New Roman" w:cs="Calibri"/>
          <w:lang w:eastAsia="fr-FR"/>
        </w:rPr>
        <w:t xml:space="preserve"> pour évaluer la capacité du soumissionnaire à satisfaire les exigences.  Si le Soumissionnaire indique des références à un document constituant les éléments de réponse à une exigence du PAS, ces références doivent mentionner avec précision ces informations ci-dessous : </w:t>
      </w:r>
    </w:p>
    <w:p w14:paraId="4B560351" w14:textId="77ED35A4" w:rsidR="00F046C6" w:rsidRPr="005B24C1" w:rsidRDefault="008C5E8E" w:rsidP="008C5E8E">
      <w:pPr>
        <w:spacing w:after="0" w:line="240" w:lineRule="auto"/>
        <w:ind w:left="2135"/>
        <w:jc w:val="both"/>
        <w:rPr>
          <w:rFonts w:eastAsia="Times New Roman" w:cs="Calibri"/>
          <w:iCs/>
          <w:lang w:eastAsia="fr-FR"/>
        </w:rPr>
      </w:pPr>
      <w:r w:rsidRPr="005B24C1">
        <w:rPr>
          <w:rFonts w:eastAsia="Times New Roman" w:cs="Calibri"/>
          <w:iCs/>
          <w:lang w:eastAsia="fr-FR"/>
        </w:rPr>
        <w:t>-</w:t>
      </w:r>
      <w:r w:rsidR="00F046C6" w:rsidRPr="005B24C1">
        <w:rPr>
          <w:rFonts w:eastAsia="Times New Roman" w:cs="Calibri"/>
          <w:iCs/>
          <w:lang w:eastAsia="fr-FR"/>
        </w:rPr>
        <w:t xml:space="preserve">Le nom du document ou fichier référencé ; </w:t>
      </w:r>
    </w:p>
    <w:p w14:paraId="3DCA0C79" w14:textId="3D470987" w:rsidR="00F046C6" w:rsidRPr="005B24C1" w:rsidRDefault="008C5E8E" w:rsidP="008C5E8E">
      <w:pPr>
        <w:spacing w:after="0" w:line="240" w:lineRule="auto"/>
        <w:ind w:left="2136"/>
        <w:jc w:val="both"/>
        <w:rPr>
          <w:rFonts w:eastAsia="Times New Roman" w:cs="Calibri"/>
          <w:iCs/>
          <w:lang w:eastAsia="fr-FR"/>
        </w:rPr>
      </w:pPr>
      <w:r w:rsidRPr="005B24C1">
        <w:rPr>
          <w:rFonts w:eastAsia="Times New Roman" w:cs="Calibri"/>
          <w:iCs/>
          <w:lang w:eastAsia="fr-FR"/>
        </w:rPr>
        <w:t>-</w:t>
      </w:r>
      <w:r w:rsidR="00F046C6" w:rsidRPr="005B24C1">
        <w:rPr>
          <w:rFonts w:eastAsia="Times New Roman" w:cs="Calibri"/>
          <w:iCs/>
          <w:lang w:eastAsia="fr-FR"/>
        </w:rPr>
        <w:t xml:space="preserve">Le ou les paragraphes concernés. </w:t>
      </w:r>
      <w:r w:rsidR="00F046C6" w:rsidRPr="005B24C1">
        <w:rPr>
          <w:rFonts w:eastAsia="Times New Roman" w:cs="Calibri"/>
          <w:lang w:eastAsia="fr-FR"/>
        </w:rPr>
        <w:t> </w:t>
      </w:r>
    </w:p>
    <w:p w14:paraId="71783025" w14:textId="560F279F" w:rsidR="0065713E" w:rsidRDefault="0065713E" w:rsidP="00AB507F">
      <w:pPr>
        <w:spacing w:before="120" w:after="0" w:line="240" w:lineRule="auto"/>
        <w:jc w:val="both"/>
        <w:rPr>
          <w:rFonts w:eastAsia="Times New Roman" w:cs="Calibri"/>
          <w:snapToGrid w:val="0"/>
          <w:lang w:eastAsia="fr-FR"/>
        </w:rPr>
      </w:pPr>
      <w:r w:rsidRPr="00DF1495">
        <w:rPr>
          <w:rFonts w:eastAsia="Times New Roman" w:cs="Calibri"/>
          <w:snapToGrid w:val="0"/>
          <w:lang w:eastAsia="fr-FR"/>
        </w:rPr>
        <w:t>Le candidat fourni</w:t>
      </w:r>
      <w:r w:rsidR="0060187E">
        <w:rPr>
          <w:rFonts w:eastAsia="Times New Roman" w:cs="Calibri"/>
          <w:snapToGrid w:val="0"/>
          <w:lang w:eastAsia="fr-FR"/>
        </w:rPr>
        <w:t>t</w:t>
      </w:r>
      <w:r w:rsidRPr="00DF1495">
        <w:rPr>
          <w:rFonts w:eastAsia="Times New Roman" w:cs="Calibri"/>
          <w:snapToGrid w:val="0"/>
          <w:lang w:eastAsia="fr-FR"/>
        </w:rPr>
        <w:t xml:space="preserve"> tous les justificatifs permettant de vérifier l’exactitude des informations fournies.</w:t>
      </w:r>
    </w:p>
    <w:p w14:paraId="2ADBDFC6" w14:textId="35EA8FBA" w:rsidR="0065713E" w:rsidRDefault="0065713E" w:rsidP="00674090">
      <w:pPr>
        <w:numPr>
          <w:ilvl w:val="0"/>
          <w:numId w:val="8"/>
        </w:numPr>
        <w:spacing w:before="120" w:after="0" w:line="240" w:lineRule="auto"/>
        <w:jc w:val="both"/>
        <w:rPr>
          <w:rFonts w:eastAsia="Times New Roman" w:cs="Calibri"/>
          <w:snapToGrid w:val="0"/>
          <w:lang w:eastAsia="fr-FR"/>
        </w:rPr>
      </w:pPr>
      <w:r w:rsidRPr="00DF1495">
        <w:rPr>
          <w:rFonts w:eastAsia="Times New Roman" w:cs="Calibri"/>
          <w:snapToGrid w:val="0"/>
          <w:lang w:eastAsia="fr-FR"/>
        </w:rPr>
        <w:t>Tout autre document jugé utile par le candidat pour étayer son offre.</w:t>
      </w:r>
    </w:p>
    <w:p w14:paraId="0298A25F" w14:textId="77777777" w:rsidR="006439BA" w:rsidRPr="0065713E" w:rsidRDefault="006439BA" w:rsidP="006439BA">
      <w:pPr>
        <w:spacing w:before="120" w:after="0" w:line="240" w:lineRule="auto"/>
        <w:ind w:left="360"/>
        <w:jc w:val="both"/>
        <w:rPr>
          <w:rFonts w:eastAsia="Times New Roman" w:cs="Calibri"/>
          <w:snapToGrid w:val="0"/>
          <w:lang w:eastAsia="fr-FR"/>
        </w:rPr>
      </w:pPr>
    </w:p>
    <w:p w14:paraId="50246ACC" w14:textId="23403C3A" w:rsidR="00704C59" w:rsidRDefault="00704C59" w:rsidP="006439BA">
      <w:pPr>
        <w:pBdr>
          <w:top w:val="single" w:sz="8" w:space="1" w:color="auto"/>
          <w:left w:val="single" w:sz="8" w:space="4" w:color="auto"/>
          <w:bottom w:val="single" w:sz="12" w:space="1" w:color="auto"/>
          <w:right w:val="single" w:sz="12" w:space="4" w:color="auto"/>
        </w:pBdr>
        <w:spacing w:after="0" w:line="240" w:lineRule="auto"/>
        <w:ind w:left="357" w:right="391"/>
        <w:jc w:val="center"/>
        <w:rPr>
          <w:rFonts w:eastAsia="Times New Roman" w:cs="Calibri"/>
          <w:smallCaps/>
          <w:snapToGrid w:val="0"/>
          <w:lang w:eastAsia="fr-FR"/>
        </w:rPr>
      </w:pPr>
      <w:r w:rsidRPr="0030083B">
        <w:rPr>
          <w:rFonts w:eastAsia="Times New Roman" w:cs="Calibri"/>
          <w:smallCaps/>
          <w:snapToGrid w:val="0"/>
          <w:lang w:eastAsia="fr-FR"/>
        </w:rPr>
        <w:t xml:space="preserve">s’agissant d’un appel d’offres </w:t>
      </w:r>
      <w:r w:rsidRPr="0030083B">
        <w:rPr>
          <w:rFonts w:eastAsia="Times New Roman" w:cs="Calibri"/>
          <w:smallCaps/>
          <w:snapToGrid w:val="0"/>
          <w:u w:val="single"/>
          <w:lang w:eastAsia="fr-FR"/>
        </w:rPr>
        <w:t>aucune négociation</w:t>
      </w:r>
      <w:r w:rsidRPr="0030083B">
        <w:rPr>
          <w:rFonts w:eastAsia="Times New Roman" w:cs="Calibri"/>
          <w:smallCaps/>
          <w:snapToGrid w:val="0"/>
          <w:lang w:eastAsia="fr-FR"/>
        </w:rPr>
        <w:t xml:space="preserve"> n’est permise.</w:t>
      </w:r>
    </w:p>
    <w:p w14:paraId="725338EF" w14:textId="043AFE8A" w:rsidR="006439BA" w:rsidRPr="0030083B" w:rsidRDefault="006439BA" w:rsidP="006439BA">
      <w:pPr>
        <w:pBdr>
          <w:top w:val="single" w:sz="8" w:space="1" w:color="auto"/>
          <w:left w:val="single" w:sz="8" w:space="4" w:color="auto"/>
          <w:bottom w:val="single" w:sz="12" w:space="1" w:color="auto"/>
          <w:right w:val="single" w:sz="12" w:space="4" w:color="auto"/>
        </w:pBdr>
        <w:spacing w:after="0" w:line="240" w:lineRule="auto"/>
        <w:ind w:left="357" w:right="391"/>
        <w:jc w:val="center"/>
        <w:rPr>
          <w:rFonts w:eastAsia="Times New Roman" w:cs="Calibri"/>
          <w:smallCaps/>
          <w:snapToGrid w:val="0"/>
          <w:lang w:eastAsia="fr-FR"/>
        </w:rPr>
      </w:pPr>
      <w:r w:rsidRPr="0030083B">
        <w:rPr>
          <w:rFonts w:eastAsia="Times New Roman" w:cs="Calibri"/>
          <w:smallCaps/>
          <w:snapToGrid w:val="0"/>
          <w:lang w:eastAsia="fr-FR"/>
        </w:rPr>
        <w:t xml:space="preserve">Chaque soumissionnaire est invité À </w:t>
      </w:r>
      <w:r>
        <w:rPr>
          <w:rFonts w:eastAsia="Times New Roman" w:cs="Calibri"/>
          <w:smallCaps/>
          <w:snapToGrid w:val="0"/>
          <w:lang w:eastAsia="fr-FR"/>
        </w:rPr>
        <w:t>sa meilleure offre.</w:t>
      </w:r>
    </w:p>
    <w:p w14:paraId="7E52E5AD" w14:textId="77777777" w:rsidR="006439BA" w:rsidRDefault="006439BA" w:rsidP="006439BA">
      <w:pPr>
        <w:rPr>
          <w:snapToGrid w:val="0"/>
          <w:lang w:eastAsia="fr-FR"/>
        </w:rPr>
      </w:pPr>
      <w:bookmarkStart w:id="96" w:name="_Toc27583267"/>
      <w:bookmarkStart w:id="97" w:name="_Toc150428696"/>
      <w:bookmarkStart w:id="98" w:name="_Toc339962354"/>
      <w:bookmarkStart w:id="99" w:name="_Toc387997732"/>
      <w:bookmarkStart w:id="100" w:name="_Toc436124103"/>
    </w:p>
    <w:p w14:paraId="58FEB6EE" w14:textId="77777777" w:rsidR="00704C59" w:rsidRPr="00704C59" w:rsidRDefault="00B72AB5" w:rsidP="00A32F42">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01" w:name="_Toc143250931"/>
      <w:bookmarkStart w:id="102" w:name="_Toc202347039"/>
      <w:bookmarkEnd w:id="96"/>
      <w:bookmarkEnd w:id="97"/>
      <w:bookmarkEnd w:id="98"/>
      <w:bookmarkEnd w:id="99"/>
      <w:bookmarkEnd w:id="100"/>
      <w:r>
        <w:rPr>
          <w:rFonts w:eastAsia="Times New Roman" w:cs="Calibri"/>
          <w:b/>
          <w:bCs/>
          <w:caps/>
          <w:color w:val="002060"/>
          <w:kern w:val="32"/>
          <w:sz w:val="24"/>
          <w:szCs w:val="24"/>
          <w:lang w:eastAsia="fr-FR"/>
        </w:rPr>
        <w:t>CONDITIONS D’ETABLISSEMENT ET DE REMISE DES OFFRES</w:t>
      </w:r>
      <w:bookmarkEnd w:id="101"/>
      <w:bookmarkEnd w:id="102"/>
    </w:p>
    <w:p w14:paraId="3EBCB4CF" w14:textId="77777777" w:rsidR="00704C59" w:rsidRPr="00E27C2A"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103" w:name="_Toc300836749"/>
      <w:bookmarkStart w:id="104" w:name="_Toc339962356"/>
      <w:bookmarkStart w:id="105" w:name="_Toc387997734"/>
      <w:bookmarkStart w:id="106" w:name="_Toc143250932"/>
      <w:bookmarkStart w:id="107" w:name="_Ref143252561"/>
      <w:bookmarkStart w:id="108" w:name="_Ref143252735"/>
      <w:bookmarkStart w:id="109" w:name="_Toc260399625"/>
      <w:bookmarkStart w:id="110" w:name="_Toc202347040"/>
      <w:bookmarkStart w:id="111" w:name="_GoBack"/>
      <w:bookmarkEnd w:id="111"/>
      <w:r w:rsidRPr="00E27C2A">
        <w:rPr>
          <w:rFonts w:eastAsia="Times New Roman" w:cs="Calibri"/>
          <w:b/>
          <w:bCs/>
          <w:sz w:val="24"/>
          <w:szCs w:val="24"/>
          <w:lang w:eastAsia="fr-FR"/>
        </w:rPr>
        <w:t>Conditions de délai</w:t>
      </w:r>
      <w:bookmarkEnd w:id="103"/>
      <w:bookmarkEnd w:id="104"/>
      <w:bookmarkEnd w:id="105"/>
      <w:bookmarkEnd w:id="106"/>
      <w:bookmarkEnd w:id="107"/>
      <w:bookmarkEnd w:id="108"/>
      <w:bookmarkEnd w:id="110"/>
    </w:p>
    <w:p w14:paraId="687135B3" w14:textId="4EFA1372" w:rsidR="00704C59" w:rsidRPr="0030083B" w:rsidRDefault="00704C59" w:rsidP="008059FB">
      <w:pPr>
        <w:spacing w:before="100" w:beforeAutospacing="1" w:after="0" w:line="240" w:lineRule="auto"/>
        <w:jc w:val="center"/>
        <w:rPr>
          <w:rFonts w:eastAsia="Times New Roman" w:cs="Calibri"/>
          <w:b/>
          <w:lang w:eastAsia="fr-FR"/>
        </w:rPr>
      </w:pPr>
      <w:r w:rsidRPr="0030083B">
        <w:rPr>
          <w:rFonts w:eastAsia="Times New Roman" w:cs="Calibri"/>
          <w:b/>
          <w:lang w:eastAsia="fr-FR"/>
        </w:rPr>
        <w:t xml:space="preserve">Date limite de remise des offres : </w:t>
      </w:r>
      <w:r w:rsidR="008E7CD0">
        <w:rPr>
          <w:rFonts w:eastAsia="Times New Roman" w:cs="Calibri"/>
          <w:b/>
          <w:lang w:eastAsia="fr-FR"/>
        </w:rPr>
        <w:t>4/09</w:t>
      </w:r>
      <w:r w:rsidR="000165AC">
        <w:rPr>
          <w:rFonts w:eastAsia="Times New Roman" w:cs="Calibri"/>
          <w:b/>
          <w:lang w:eastAsia="fr-FR"/>
        </w:rPr>
        <w:t>/202</w:t>
      </w:r>
      <w:r w:rsidR="007A7762">
        <w:rPr>
          <w:rFonts w:eastAsia="Times New Roman" w:cs="Calibri"/>
          <w:b/>
          <w:lang w:eastAsia="fr-FR"/>
        </w:rPr>
        <w:t>5</w:t>
      </w:r>
    </w:p>
    <w:p w14:paraId="5A25FF53" w14:textId="05BA4E0D" w:rsidR="00704C59" w:rsidRPr="0030083B" w:rsidRDefault="00704C59" w:rsidP="006C6187">
      <w:pPr>
        <w:spacing w:after="100" w:afterAutospacing="1" w:line="240" w:lineRule="auto"/>
        <w:jc w:val="center"/>
        <w:rPr>
          <w:rFonts w:eastAsia="Times New Roman" w:cs="Calibri"/>
          <w:b/>
          <w:lang w:eastAsia="fr-FR"/>
        </w:rPr>
      </w:pPr>
      <w:r w:rsidRPr="0030083B">
        <w:rPr>
          <w:rFonts w:eastAsia="Times New Roman" w:cs="Calibri"/>
          <w:b/>
          <w:lang w:eastAsia="fr-FR"/>
        </w:rPr>
        <w:t xml:space="preserve">Heure limite de réception : </w:t>
      </w:r>
      <w:r w:rsidR="004E5632">
        <w:rPr>
          <w:rFonts w:eastAsia="Times New Roman" w:cs="Calibri"/>
          <w:b/>
          <w:lang w:eastAsia="fr-FR"/>
        </w:rPr>
        <w:t>16h00</w:t>
      </w:r>
    </w:p>
    <w:p w14:paraId="7EC0F12F" w14:textId="77777777" w:rsidR="00704C59" w:rsidRPr="0030083B" w:rsidRDefault="00704C59" w:rsidP="002305F8">
      <w:pPr>
        <w:tabs>
          <w:tab w:val="left" w:pos="0"/>
        </w:tabs>
        <w:spacing w:before="100" w:beforeAutospacing="1" w:after="100" w:afterAutospacing="1" w:line="240" w:lineRule="auto"/>
        <w:jc w:val="both"/>
        <w:rPr>
          <w:rFonts w:eastAsia="Times New Roman" w:cs="Calibri"/>
          <w:bCs/>
          <w:lang w:eastAsia="fr-FR"/>
        </w:rPr>
      </w:pPr>
      <w:r w:rsidRPr="0030083B">
        <w:rPr>
          <w:rFonts w:eastAsia="Times New Roman" w:cs="Calibri"/>
          <w:bCs/>
          <w:lang w:eastAsia="fr-FR"/>
        </w:rPr>
        <w:t>Les dossiers qui parviendraient après la date et/ou l’heure limite(s) ou ne respectant pas scrupuleusement les dispositions indiquées ci-dessous ne seront pas retenus.</w:t>
      </w:r>
    </w:p>
    <w:p w14:paraId="4AF196B4" w14:textId="4467A241" w:rsidR="00704C59" w:rsidRDefault="00704C59"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112" w:name="_Toc339962357"/>
      <w:bookmarkStart w:id="113" w:name="_Toc387997735"/>
      <w:bookmarkStart w:id="114" w:name="_Toc143250933"/>
      <w:bookmarkStart w:id="115" w:name="_Toc202347041"/>
      <w:r w:rsidRPr="00E27C2A">
        <w:rPr>
          <w:rFonts w:eastAsia="Times New Roman" w:cs="Calibri"/>
          <w:b/>
          <w:bCs/>
          <w:sz w:val="24"/>
          <w:szCs w:val="24"/>
          <w:lang w:eastAsia="fr-FR"/>
        </w:rPr>
        <w:t xml:space="preserve">Transmission </w:t>
      </w:r>
      <w:bookmarkEnd w:id="112"/>
      <w:r w:rsidRPr="00E27C2A">
        <w:rPr>
          <w:rFonts w:eastAsia="Times New Roman" w:cs="Calibri"/>
          <w:b/>
          <w:bCs/>
          <w:sz w:val="24"/>
          <w:szCs w:val="24"/>
          <w:lang w:eastAsia="fr-FR"/>
        </w:rPr>
        <w:t>électronique</w:t>
      </w:r>
      <w:bookmarkEnd w:id="113"/>
      <w:bookmarkEnd w:id="114"/>
      <w:bookmarkEnd w:id="115"/>
    </w:p>
    <w:p w14:paraId="312F5055" w14:textId="77777777" w:rsidR="00186A2E" w:rsidRPr="005D067D" w:rsidRDefault="00186A2E" w:rsidP="00A32F42">
      <w:pPr>
        <w:pStyle w:val="Paragraphedeliste"/>
        <w:numPr>
          <w:ilvl w:val="2"/>
          <w:numId w:val="16"/>
        </w:numPr>
        <w:spacing w:before="100" w:beforeAutospacing="1" w:after="100" w:afterAutospacing="1" w:line="240" w:lineRule="auto"/>
        <w:outlineLvl w:val="1"/>
        <w:rPr>
          <w:rFonts w:eastAsia="Times New Roman" w:cs="Calibri"/>
          <w:b/>
          <w:bCs/>
          <w:i/>
          <w:sz w:val="24"/>
          <w:szCs w:val="24"/>
          <w:lang w:eastAsia="fr-FR"/>
        </w:rPr>
      </w:pPr>
      <w:bookmarkStart w:id="116" w:name="_Toc143250934"/>
      <w:bookmarkStart w:id="117" w:name="_Toc202347042"/>
      <w:r w:rsidRPr="005D067D">
        <w:rPr>
          <w:rFonts w:eastAsia="Times New Roman" w:cs="Calibri"/>
          <w:b/>
          <w:bCs/>
          <w:i/>
          <w:sz w:val="24"/>
          <w:szCs w:val="24"/>
          <w:lang w:eastAsia="fr-FR"/>
        </w:rPr>
        <w:t>Dépôt du dossier</w:t>
      </w:r>
      <w:bookmarkEnd w:id="116"/>
      <w:bookmarkEnd w:id="117"/>
    </w:p>
    <w:bookmarkEnd w:id="109"/>
    <w:p w14:paraId="7F2997A7" w14:textId="137F50FB"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 xml:space="preserve">Conformément à l'article R2132-7 du Code de la commande publique, les offres doivent être transmises par les entreprises par voie électronique. Sous peine de rejet de leur dossier, les candidats doivent impérativement déposer une offre complète, lisible et en français sur la plateforme de dématérialisation </w:t>
      </w:r>
      <w:r>
        <w:rPr>
          <w:rFonts w:eastAsia="Times New Roman" w:cs="Calibri"/>
          <w:lang w:eastAsia="fr-FR"/>
        </w:rPr>
        <w:t xml:space="preserve">des achats de l’État PLACE </w:t>
      </w:r>
      <w:hyperlink r:id="rId24" w:history="1">
        <w:r w:rsidR="008E7CD0" w:rsidRPr="00F418B7">
          <w:rPr>
            <w:rStyle w:val="Lienhypertexte"/>
            <w:rFonts w:eastAsia="Times New Roman" w:cs="Calibri"/>
            <w:lang w:eastAsia="fr-FR"/>
          </w:rPr>
          <w:t>https://www.marches-publics.gouv.fr/entreprise</w:t>
        </w:r>
      </w:hyperlink>
      <w:r w:rsidR="008E7CD0">
        <w:rPr>
          <w:rFonts w:eastAsia="Times New Roman" w:cs="Calibri"/>
          <w:lang w:eastAsia="fr-FR"/>
        </w:rPr>
        <w:t xml:space="preserve"> </w:t>
      </w:r>
      <w:r w:rsidRPr="00732CCF">
        <w:rPr>
          <w:rFonts w:eastAsia="Times New Roman" w:cs="Calibri"/>
          <w:lang w:eastAsia="fr-FR"/>
        </w:rPr>
        <w:t xml:space="preserve">. </w:t>
      </w:r>
    </w:p>
    <w:p w14:paraId="79ABEC82" w14:textId="77777777" w:rsidR="00C831E9" w:rsidRPr="005F6EAF" w:rsidRDefault="00C831E9" w:rsidP="00C831E9">
      <w:pPr>
        <w:spacing w:before="120" w:after="120" w:line="240" w:lineRule="auto"/>
        <w:jc w:val="both"/>
        <w:rPr>
          <w:rFonts w:eastAsia="Times New Roman" w:cs="Calibri"/>
          <w:lang w:eastAsia="fr-FR"/>
        </w:rPr>
      </w:pPr>
      <w:r w:rsidRPr="005F6EAF">
        <w:rPr>
          <w:rFonts w:eastAsia="Times New Roman" w:cs="Calibri"/>
          <w:lang w:eastAsia="fr-FR"/>
        </w:rPr>
        <w:t>Un guide utilisateurs est à disposition sur le site, rubrique Aide, qui préci</w:t>
      </w:r>
      <w:r>
        <w:rPr>
          <w:rFonts w:eastAsia="Times New Roman" w:cs="Calibri"/>
          <w:lang w:eastAsia="fr-FR"/>
        </w:rPr>
        <w:t>se les conditions d'utilisation</w:t>
      </w:r>
      <w:r w:rsidRPr="005F6EAF">
        <w:rPr>
          <w:rFonts w:eastAsia="Times New Roman" w:cs="Calibri"/>
          <w:lang w:eastAsia="fr-FR"/>
        </w:rPr>
        <w:t xml:space="preserve"> de la plate-forme des achats de l'État, notamment les pré-requis techniques nécessaires au dépôt d'une offre dématérialisée.</w:t>
      </w:r>
    </w:p>
    <w:p w14:paraId="539D2765" w14:textId="48D8653A" w:rsidR="00C831E9" w:rsidRPr="005F6EAF" w:rsidRDefault="00C831E9" w:rsidP="00C831E9">
      <w:pPr>
        <w:spacing w:before="120" w:after="120" w:line="240" w:lineRule="auto"/>
        <w:jc w:val="both"/>
      </w:pPr>
      <w:r w:rsidRPr="005F6EAF">
        <w:rPr>
          <w:rFonts w:eastAsia="Times New Roman" w:cs="Calibri"/>
          <w:lang w:eastAsia="fr-FR"/>
        </w:rPr>
        <w:t xml:space="preserve">En outre, pour toutes demandes d’assistance technique, questions, ou tout problème rencontré, les candidats peuvent contacter l‘assistance technique du site </w:t>
      </w:r>
      <w:hyperlink r:id="rId25" w:history="1">
        <w:r w:rsidR="008E7CD0" w:rsidRPr="00F418B7">
          <w:rPr>
            <w:rStyle w:val="Lienhypertexte"/>
          </w:rPr>
          <w:t>https://www.marches-publics.gouv.fr/entreprise</w:t>
        </w:r>
      </w:hyperlink>
      <w:r w:rsidR="008E7CD0">
        <w:t xml:space="preserve"> </w:t>
      </w:r>
      <w:r w:rsidRPr="005F6EAF">
        <w:t xml:space="preserve"> en haut à droite de chaque page, signalée par le logo ci-après :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7968"/>
      </w:tblGrid>
      <w:tr w:rsidR="00C831E9" w:rsidRPr="00870BAC" w14:paraId="4FB29F3F" w14:textId="77777777" w:rsidTr="00134D5B">
        <w:tc>
          <w:tcPr>
            <w:tcW w:w="1101" w:type="dxa"/>
            <w:shd w:val="clear" w:color="auto" w:fill="auto"/>
          </w:tcPr>
          <w:p w14:paraId="4EFD2462" w14:textId="585AACEB" w:rsidR="00C831E9" w:rsidRPr="00134D5B" w:rsidRDefault="00EE37D5" w:rsidP="00134D5B">
            <w:pPr>
              <w:spacing w:before="120" w:after="120" w:line="240" w:lineRule="auto"/>
              <w:jc w:val="both"/>
              <w:rPr>
                <w:rFonts w:ascii="Times New Roman" w:eastAsia="Times New Roman" w:hAnsi="Times New Roman"/>
              </w:rPr>
            </w:pPr>
            <w:r w:rsidRPr="00134D5B">
              <w:rPr>
                <w:rFonts w:ascii="Times New Roman" w:eastAsia="Times New Roman" w:hAnsi="Times New Roman"/>
                <w:noProof/>
                <w:lang w:eastAsia="fr-FR"/>
              </w:rPr>
              <w:drawing>
                <wp:inline distT="0" distB="0" distL="0" distR="0" wp14:anchorId="2D6CC479" wp14:editId="7B46709A">
                  <wp:extent cx="324485" cy="29083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24485" cy="290830"/>
                          </a:xfrm>
                          <a:prstGeom prst="rect">
                            <a:avLst/>
                          </a:prstGeom>
                          <a:noFill/>
                          <a:ln>
                            <a:noFill/>
                          </a:ln>
                        </pic:spPr>
                      </pic:pic>
                    </a:graphicData>
                  </a:graphic>
                </wp:inline>
              </w:drawing>
            </w:r>
          </w:p>
        </w:tc>
        <w:tc>
          <w:tcPr>
            <w:tcW w:w="8111" w:type="dxa"/>
            <w:shd w:val="clear" w:color="auto" w:fill="auto"/>
          </w:tcPr>
          <w:p w14:paraId="6069A382" w14:textId="23B81E86" w:rsidR="00C831E9" w:rsidRPr="002F7B03" w:rsidRDefault="00C831E9" w:rsidP="00134D5B">
            <w:pPr>
              <w:spacing w:before="240" w:after="120" w:line="240" w:lineRule="auto"/>
              <w:jc w:val="both"/>
              <w:rPr>
                <w:rFonts w:eastAsia="Times New Roman"/>
              </w:rPr>
            </w:pPr>
            <w:r w:rsidRPr="002F7B03">
              <w:rPr>
                <w:rFonts w:eastAsia="Times New Roman"/>
              </w:rPr>
              <w:t>« FAQ et support en ligne »</w:t>
            </w:r>
          </w:p>
        </w:tc>
      </w:tr>
    </w:tbl>
    <w:p w14:paraId="129418BE" w14:textId="1ED85444" w:rsidR="00C831E9" w:rsidRPr="005F6EAF" w:rsidRDefault="00C831E9" w:rsidP="00C831E9">
      <w:pPr>
        <w:spacing w:before="120" w:after="120" w:line="240" w:lineRule="auto"/>
        <w:jc w:val="both"/>
      </w:pPr>
      <w:r w:rsidRPr="005F6EAF">
        <w:t>leur permettant</w:t>
      </w:r>
      <w:r w:rsidR="00E62F9C">
        <w:t xml:space="preserve"> </w:t>
      </w:r>
      <w:r w:rsidRPr="005F6EAF">
        <w:t xml:space="preserve">d’accéder : </w:t>
      </w:r>
    </w:p>
    <w:p w14:paraId="5685F73B" w14:textId="77777777" w:rsidR="00C831E9" w:rsidRPr="005F6EAF" w:rsidRDefault="00C831E9" w:rsidP="00A32F42">
      <w:pPr>
        <w:pStyle w:val="Paragraphedeliste"/>
        <w:numPr>
          <w:ilvl w:val="0"/>
          <w:numId w:val="13"/>
        </w:numPr>
        <w:spacing w:before="120" w:after="120" w:line="240" w:lineRule="auto"/>
        <w:jc w:val="both"/>
      </w:pPr>
      <w:r w:rsidRPr="005F6EAF">
        <w:t xml:space="preserve">à une foire aux questions, </w:t>
      </w:r>
    </w:p>
    <w:p w14:paraId="6C6A73D7" w14:textId="77777777" w:rsidR="00C831E9" w:rsidRPr="005F6EAF" w:rsidRDefault="00C831E9" w:rsidP="00A32F42">
      <w:pPr>
        <w:pStyle w:val="Paragraphedeliste"/>
        <w:numPr>
          <w:ilvl w:val="0"/>
          <w:numId w:val="13"/>
        </w:numPr>
        <w:spacing w:before="120" w:after="120" w:line="240" w:lineRule="auto"/>
        <w:jc w:val="both"/>
      </w:pPr>
      <w:r w:rsidRPr="005F6EAF">
        <w:lastRenderedPageBreak/>
        <w:t>ainsi qu’à un formulaire afin de créer une demande</w:t>
      </w:r>
      <w:r>
        <w:t xml:space="preserve"> d’aide</w:t>
      </w:r>
      <w:r w:rsidRPr="005F6EAF">
        <w:t xml:space="preserve"> en ligne. Ce formulaire permet de récupérer les informations de connexion et ainsi de pré-alimenter la demande,</w:t>
      </w:r>
    </w:p>
    <w:p w14:paraId="4AEADE0A" w14:textId="77777777" w:rsidR="00C831E9" w:rsidRPr="005F6EAF" w:rsidRDefault="00C831E9" w:rsidP="00A32F42">
      <w:pPr>
        <w:pStyle w:val="Paragraphedeliste"/>
        <w:numPr>
          <w:ilvl w:val="0"/>
          <w:numId w:val="13"/>
        </w:numPr>
        <w:spacing w:before="120" w:after="120" w:line="240" w:lineRule="auto"/>
        <w:jc w:val="both"/>
        <w:rPr>
          <w:snapToGrid w:val="0"/>
          <w:lang w:eastAsia="fr-FR"/>
        </w:rPr>
      </w:pPr>
      <w:r w:rsidRPr="005F6EAF">
        <w:t xml:space="preserve">et enfin à un support téléphonique, dont le numéro ne s’affiche que si une demande d’assistance en ligne a été créée au préalable. </w:t>
      </w:r>
      <w:r w:rsidRPr="005F6EAF">
        <w:rPr>
          <w:snapToGrid w:val="0"/>
          <w:lang w:eastAsia="fr-FR"/>
        </w:rPr>
        <w:t xml:space="preserve">L’assistance technique de la plateforme est ouverte de 9h00 à 19h00 du lundi au vendredi.      </w:t>
      </w:r>
    </w:p>
    <w:p w14:paraId="2F5504DE" w14:textId="77777777" w:rsidR="00C831E9" w:rsidRPr="00732CCF" w:rsidRDefault="00C831E9" w:rsidP="00C831E9">
      <w:pPr>
        <w:spacing w:before="240" w:after="240" w:line="240" w:lineRule="auto"/>
        <w:jc w:val="both"/>
        <w:rPr>
          <w:rFonts w:eastAsia="Times New Roman" w:cs="Calibri"/>
          <w:u w:val="single"/>
          <w:lang w:eastAsia="fr-FR"/>
        </w:rPr>
      </w:pPr>
      <w:r w:rsidRPr="00732CCF">
        <w:rPr>
          <w:rFonts w:eastAsia="Times New Roman" w:cs="Calibri"/>
          <w:u w:val="single"/>
          <w:lang w:eastAsia="fr-FR"/>
        </w:rPr>
        <w:t xml:space="preserve">Tout dépôt sur un autre site ou sur </w:t>
      </w:r>
      <w:r>
        <w:rPr>
          <w:rFonts w:eastAsia="Times New Roman" w:cs="Calibri"/>
          <w:u w:val="single"/>
          <w:lang w:eastAsia="fr-FR"/>
        </w:rPr>
        <w:t xml:space="preserve">une autre </w:t>
      </w:r>
      <w:r w:rsidRPr="00732CCF">
        <w:rPr>
          <w:rFonts w:eastAsia="Times New Roman" w:cs="Calibri"/>
          <w:u w:val="single"/>
          <w:lang w:eastAsia="fr-FR"/>
        </w:rPr>
        <w:t>adresse électronique est nul et non avenu.</w:t>
      </w:r>
    </w:p>
    <w:p w14:paraId="6BA88D51" w14:textId="77777777" w:rsidR="003D536E" w:rsidRDefault="003D536E" w:rsidP="00C831E9">
      <w:pPr>
        <w:spacing w:before="120" w:after="120" w:line="240" w:lineRule="auto"/>
        <w:jc w:val="both"/>
        <w:rPr>
          <w:rFonts w:eastAsia="Times New Roman" w:cs="Calibri"/>
          <w:lang w:eastAsia="fr-FR"/>
        </w:rPr>
      </w:pPr>
      <w:r w:rsidRPr="003D536E">
        <w:rPr>
          <w:rFonts w:eastAsia="Times New Roman" w:cs="Calibri"/>
          <w:lang w:eastAsia="fr-FR"/>
        </w:rPr>
        <w:t>Excepté le cas de la copie de sauvegarde, l’envoi ou le dépôt de l’offre sur support papier ou sur support physique électronique n’est pas autorisé.</w:t>
      </w:r>
    </w:p>
    <w:p w14:paraId="3C424002" w14:textId="77777777"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 xml:space="preserve">La transmission électronique </w:t>
      </w:r>
      <w:r w:rsidRPr="007779B3">
        <w:rPr>
          <w:rFonts w:eastAsia="Times New Roman" w:cs="Calibri"/>
          <w:lang w:eastAsia="fr-FR"/>
        </w:rPr>
        <w:t>se fait par l'envoi d'un seul dossier comprenant l'intégralité des documents exigés</w:t>
      </w:r>
      <w:r>
        <w:rPr>
          <w:rFonts w:eastAsia="Times New Roman" w:cs="Calibri"/>
          <w:lang w:eastAsia="fr-FR"/>
        </w:rPr>
        <w:t>.</w:t>
      </w:r>
      <w:r w:rsidRPr="00732CCF">
        <w:rPr>
          <w:rFonts w:eastAsia="Times New Roman" w:cs="Calibri"/>
          <w:lang w:eastAsia="fr-FR"/>
        </w:rPr>
        <w:t xml:space="preserve"> Le dépôt des dossiers donne lieu à un accusé de réception mentionnant la date et l’heure de réception.</w:t>
      </w:r>
    </w:p>
    <w:p w14:paraId="549E4FA3" w14:textId="0DF990F8" w:rsidR="00C831E9" w:rsidRPr="001B52F4" w:rsidRDefault="00C831E9" w:rsidP="00C831E9">
      <w:pPr>
        <w:spacing w:before="120" w:after="120" w:line="240" w:lineRule="auto"/>
        <w:jc w:val="both"/>
        <w:rPr>
          <w:rFonts w:eastAsia="Times New Roman" w:cs="Calibri"/>
          <w:lang w:eastAsia="fr-FR"/>
        </w:rPr>
      </w:pPr>
      <w:r w:rsidRPr="007779B3">
        <w:rPr>
          <w:rFonts w:eastAsia="Times New Roman" w:cs="Calibri"/>
          <w:lang w:eastAsia="fr-FR"/>
        </w:rPr>
        <w:t xml:space="preserve">La taille de chaque </w:t>
      </w:r>
      <w:r w:rsidRPr="001B52F4">
        <w:rPr>
          <w:rFonts w:eastAsia="Times New Roman" w:cs="Calibri"/>
          <w:lang w:eastAsia="fr-FR"/>
        </w:rPr>
        <w:t>fichier transmis ne doit pas dépasser 1</w:t>
      </w:r>
      <w:r w:rsidR="000165AC" w:rsidRPr="001B52F4">
        <w:rPr>
          <w:rFonts w:eastAsia="Times New Roman" w:cs="Calibri"/>
          <w:lang w:eastAsia="fr-FR"/>
        </w:rPr>
        <w:t xml:space="preserve"> </w:t>
      </w:r>
      <w:r w:rsidRPr="001B52F4">
        <w:rPr>
          <w:rFonts w:eastAsia="Times New Roman" w:cs="Calibri"/>
          <w:lang w:eastAsia="fr-FR"/>
        </w:rPr>
        <w:t>giga-octets. Dans le cas d’un dossier volumineux, il est recommandé le découpage de son dossier en plusieurs fichiers inférieurs à 1giga-octets.</w:t>
      </w:r>
    </w:p>
    <w:p w14:paraId="586201EC" w14:textId="77777777" w:rsidR="00C831E9" w:rsidRPr="00732CCF" w:rsidRDefault="00C831E9" w:rsidP="00C831E9">
      <w:pPr>
        <w:spacing w:before="120" w:after="120" w:line="240" w:lineRule="auto"/>
        <w:jc w:val="both"/>
        <w:rPr>
          <w:rFonts w:eastAsia="Times New Roman" w:cs="Calibri"/>
          <w:lang w:eastAsia="fr-FR"/>
        </w:rPr>
      </w:pPr>
      <w:r w:rsidRPr="001B52F4">
        <w:rPr>
          <w:rFonts w:eastAsia="Times New Roman" w:cs="Calibri"/>
          <w:lang w:eastAsia="fr-FR"/>
        </w:rPr>
        <w:t>Afin de faciliter le traitement et l’analyse des fichiers composants le dossier, il est recommandé d’éviter</w:t>
      </w:r>
      <w:r w:rsidRPr="007779B3">
        <w:rPr>
          <w:rFonts w:eastAsia="Times New Roman" w:cs="Calibri"/>
          <w:lang w:eastAsia="fr-FR"/>
        </w:rPr>
        <w:t xml:space="preserve"> l’utilisation de caractère spécial dans le nommage des différentes pièces.</w:t>
      </w:r>
    </w:p>
    <w:p w14:paraId="42F08F2E" w14:textId="77777777" w:rsidR="00C831E9" w:rsidRDefault="00C831E9" w:rsidP="00C831E9">
      <w:pPr>
        <w:spacing w:before="120" w:after="120" w:line="240" w:lineRule="auto"/>
        <w:jc w:val="both"/>
        <w:rPr>
          <w:rFonts w:eastAsia="Times New Roman" w:cs="Calibri"/>
          <w:lang w:eastAsia="fr-FR"/>
        </w:rPr>
      </w:pPr>
      <w:r w:rsidRPr="00732CCF">
        <w:rPr>
          <w:rFonts w:eastAsia="Times New Roman" w:cs="Calibri"/>
          <w:lang w:eastAsia="fr-FR"/>
        </w:rPr>
        <w:t>Le mode de transmission électronique sécurisé choisi par le candidat doit permettre à la Cnam d’ouvrir les pièces sans le concours de celui-ci, c’est à dire sans une intervention personnelle du candidat.</w:t>
      </w:r>
    </w:p>
    <w:p w14:paraId="21B1A663" w14:textId="77777777" w:rsidR="00C831E9" w:rsidRDefault="00C831E9" w:rsidP="00C831E9">
      <w:pPr>
        <w:spacing w:before="120" w:after="120" w:line="240" w:lineRule="auto"/>
        <w:jc w:val="both"/>
        <w:rPr>
          <w:rFonts w:eastAsia="Times New Roman" w:cs="Calibri"/>
          <w:highlight w:val="yellow"/>
          <w:lang w:eastAsia="fr-FR"/>
        </w:rPr>
      </w:pPr>
      <w:r w:rsidRPr="00AC737C">
        <w:rPr>
          <w:rFonts w:eastAsia="Times New Roman" w:cs="Calibri"/>
          <w:lang w:eastAsia="fr-FR"/>
        </w:rPr>
        <w:t>Les candidats sont invités à tester la configuration de leur poste de travail et répondre à</w:t>
      </w:r>
      <w:r>
        <w:rPr>
          <w:rFonts w:eastAsia="Times New Roman" w:cs="Calibri"/>
          <w:lang w:eastAsia="fr-FR"/>
        </w:rPr>
        <w:t xml:space="preserve"> </w:t>
      </w:r>
      <w:r w:rsidRPr="00AC737C">
        <w:rPr>
          <w:rFonts w:eastAsia="Times New Roman" w:cs="Calibri"/>
          <w:lang w:eastAsia="fr-FR"/>
        </w:rPr>
        <w:t>une consultation test, afin de s'assurer du bon fonctionnement de l'environnement</w:t>
      </w:r>
      <w:r>
        <w:rPr>
          <w:rFonts w:eastAsia="Times New Roman" w:cs="Calibri"/>
          <w:lang w:eastAsia="fr-FR"/>
        </w:rPr>
        <w:t xml:space="preserve"> </w:t>
      </w:r>
      <w:r w:rsidRPr="00AC737C">
        <w:rPr>
          <w:rFonts w:eastAsia="Times New Roman" w:cs="Calibri"/>
          <w:lang w:eastAsia="fr-FR"/>
        </w:rPr>
        <w:t>informatique.</w:t>
      </w:r>
    </w:p>
    <w:p w14:paraId="3748F32A" w14:textId="77777777" w:rsidR="00C831E9" w:rsidRPr="005D067D" w:rsidRDefault="00C831E9" w:rsidP="00A32F42">
      <w:pPr>
        <w:pStyle w:val="Paragraphedeliste"/>
        <w:numPr>
          <w:ilvl w:val="2"/>
          <w:numId w:val="16"/>
        </w:numPr>
        <w:spacing w:before="100" w:beforeAutospacing="1" w:after="100" w:afterAutospacing="1" w:line="240" w:lineRule="auto"/>
        <w:outlineLvl w:val="1"/>
        <w:rPr>
          <w:rFonts w:eastAsia="Times New Roman" w:cs="Calibri"/>
          <w:b/>
          <w:bCs/>
          <w:i/>
          <w:sz w:val="24"/>
          <w:szCs w:val="24"/>
          <w:lang w:eastAsia="fr-FR"/>
        </w:rPr>
      </w:pPr>
      <w:bookmarkStart w:id="118" w:name="_Toc143250935"/>
      <w:bookmarkStart w:id="119" w:name="_Toc387997736"/>
      <w:bookmarkStart w:id="120" w:name="_Toc202347043"/>
      <w:r w:rsidRPr="005D067D">
        <w:rPr>
          <w:rFonts w:eastAsia="Times New Roman" w:cs="Calibri"/>
          <w:b/>
          <w:bCs/>
          <w:i/>
          <w:sz w:val="24"/>
          <w:szCs w:val="24"/>
          <w:lang w:eastAsia="fr-FR"/>
        </w:rPr>
        <w:t>Horodatage</w:t>
      </w:r>
      <w:bookmarkEnd w:id="118"/>
      <w:bookmarkEnd w:id="120"/>
    </w:p>
    <w:p w14:paraId="04A56BE0"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plis transmis par voie électronique sont horodatés.</w:t>
      </w:r>
    </w:p>
    <w:p w14:paraId="59282D24" w14:textId="0E80E318"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Chaque transmission fera l’objet d’une date certaine de réception et d’un accusé de réception électronique. Tout pli parvenu après la date et l’heure limite de dépôt sera considéré comme hors délai. La date et l’heure limites de réception des plis électroniques sont indiquées en première page du présent document et à son article </w:t>
      </w:r>
      <w:r w:rsidR="005D067D">
        <w:rPr>
          <w:rFonts w:eastAsia="Times New Roman" w:cs="Calibri"/>
          <w:lang w:eastAsia="fr-FR"/>
        </w:rPr>
        <w:fldChar w:fldCharType="begin"/>
      </w:r>
      <w:r w:rsidR="005D067D">
        <w:rPr>
          <w:rFonts w:eastAsia="Times New Roman" w:cs="Calibri"/>
          <w:lang w:eastAsia="fr-FR"/>
        </w:rPr>
        <w:instrText xml:space="preserve"> REF _Ref143252561 \r \h </w:instrText>
      </w:r>
      <w:r w:rsidR="005D067D">
        <w:rPr>
          <w:rFonts w:eastAsia="Times New Roman" w:cs="Calibri"/>
          <w:lang w:eastAsia="fr-FR"/>
        </w:rPr>
      </w:r>
      <w:r w:rsidR="005D067D">
        <w:rPr>
          <w:rFonts w:eastAsia="Times New Roman" w:cs="Calibri"/>
          <w:lang w:eastAsia="fr-FR"/>
        </w:rPr>
        <w:fldChar w:fldCharType="separate"/>
      </w:r>
      <w:r w:rsidR="0046259B">
        <w:rPr>
          <w:rFonts w:eastAsia="Times New Roman" w:cs="Calibri"/>
          <w:lang w:eastAsia="fr-FR"/>
        </w:rPr>
        <w:t>6.1</w:t>
      </w:r>
      <w:r w:rsidR="005D067D">
        <w:rPr>
          <w:rFonts w:eastAsia="Times New Roman" w:cs="Calibri"/>
          <w:lang w:eastAsia="fr-FR"/>
        </w:rPr>
        <w:fldChar w:fldCharType="end"/>
      </w:r>
      <w:r w:rsidRPr="009C235E">
        <w:rPr>
          <w:rFonts w:eastAsia="Times New Roman" w:cs="Calibri"/>
          <w:lang w:eastAsia="fr-FR"/>
        </w:rPr>
        <w:t>.</w:t>
      </w:r>
    </w:p>
    <w:p w14:paraId="7558A3D4"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Si une nouvelle offre est envoyée dans le délai imparti par voie électronique par le même candidat, celle-ci annule et remplace l'offre précédente.</w:t>
      </w:r>
    </w:p>
    <w:p w14:paraId="6491EF7A"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Il est rappelé que la durée du chargement est fonction du débit de l’accès Internet du soumissionnaire et de la taille des documents à transmettre. L’attention des soumissionnaires est attirée sur le fait que seule la bonne fin de la transmission complète du dossier génère l’accusé de dépôt de pli électronique.</w:t>
      </w:r>
    </w:p>
    <w:p w14:paraId="4D9D1813" w14:textId="32BA5792"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Le candidat vérifiera également que les alertes de la plate-forme ne sont pas filtrées par le dispositif anti-spam de l’entreprise ou redirigés vers les « courriers indésirables » (notamment, </w:t>
      </w:r>
      <w:hyperlink r:id="rId27" w:history="1">
        <w:r w:rsidR="002F7B03" w:rsidRPr="00ED6428">
          <w:rPr>
            <w:rStyle w:val="Lienhypertexte"/>
            <w:rFonts w:eastAsia="Times New Roman" w:cs="Calibri"/>
            <w:lang w:eastAsia="fr-FR"/>
          </w:rPr>
          <w:t>nepasrépondre@marches-publics.gouv.fr</w:t>
        </w:r>
      </w:hyperlink>
      <w:r w:rsidRPr="009C235E">
        <w:rPr>
          <w:rFonts w:eastAsia="Times New Roman" w:cs="Calibri"/>
          <w:lang w:eastAsia="fr-FR"/>
        </w:rPr>
        <w:t>).</w:t>
      </w:r>
    </w:p>
    <w:p w14:paraId="1EB17B4E" w14:textId="77777777" w:rsidR="00C831E9"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frais d’accès au réseau sont à la charge de chaque candidat.</w:t>
      </w:r>
    </w:p>
    <w:p w14:paraId="19D4101E" w14:textId="77777777" w:rsidR="00C831E9" w:rsidRPr="005D067D" w:rsidRDefault="00C831E9" w:rsidP="00A32F42">
      <w:pPr>
        <w:pStyle w:val="Paragraphedeliste"/>
        <w:numPr>
          <w:ilvl w:val="2"/>
          <w:numId w:val="16"/>
        </w:numPr>
        <w:spacing w:before="100" w:beforeAutospacing="1" w:after="100" w:afterAutospacing="1" w:line="240" w:lineRule="auto"/>
        <w:outlineLvl w:val="1"/>
        <w:rPr>
          <w:rFonts w:eastAsia="Times New Roman" w:cs="Calibri"/>
          <w:b/>
          <w:bCs/>
          <w:i/>
          <w:sz w:val="24"/>
          <w:szCs w:val="24"/>
          <w:lang w:eastAsia="fr-FR"/>
        </w:rPr>
      </w:pPr>
      <w:bookmarkStart w:id="121" w:name="_Toc143250936"/>
      <w:bookmarkStart w:id="122" w:name="_Toc202347044"/>
      <w:r w:rsidRPr="005D067D">
        <w:rPr>
          <w:rFonts w:eastAsia="Times New Roman" w:cs="Calibri"/>
          <w:b/>
          <w:bCs/>
          <w:i/>
          <w:sz w:val="24"/>
          <w:szCs w:val="24"/>
          <w:lang w:eastAsia="fr-FR"/>
        </w:rPr>
        <w:t>Contrôle de virus</w:t>
      </w:r>
      <w:bookmarkEnd w:id="121"/>
      <w:bookmarkEnd w:id="122"/>
    </w:p>
    <w:p w14:paraId="777B0BE3"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Tout fichier constitutif de la candidature et de l’offre doit être traité préalablement à l’antivirus. </w:t>
      </w:r>
    </w:p>
    <w:p w14:paraId="4683FE1F"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En cas de dépôt d’une offre dans lequel un virus informatique est détecté par la Cnam, celui-ci ne sera pas ouvert. Ce document est dès lors réputé n’avoir jamais été reçu et entraîne l’irrecevabilité de la </w:t>
      </w:r>
      <w:r w:rsidRPr="009C235E">
        <w:rPr>
          <w:rFonts w:eastAsia="Times New Roman" w:cs="Calibri"/>
          <w:lang w:eastAsia="fr-FR"/>
        </w:rPr>
        <w:lastRenderedPageBreak/>
        <w:t>candidature et de l’offre, sauf dans le cas où une copie de sauvegarde a été transmise dans les délais et peut être utilisée en substitution.</w:t>
      </w:r>
    </w:p>
    <w:p w14:paraId="50B8D270" w14:textId="77777777" w:rsidR="00C831E9"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En cas d’irrecevabilité de la candidature et de l’offre le candidat en est informé dans les conditions aux articles R2181-1, -3 et -4 du Code de la commande publique.</w:t>
      </w:r>
    </w:p>
    <w:p w14:paraId="5D6DF118" w14:textId="77777777" w:rsidR="00C831E9" w:rsidRPr="005D067D" w:rsidRDefault="00C831E9" w:rsidP="00A32F42">
      <w:pPr>
        <w:pStyle w:val="Paragraphedeliste"/>
        <w:numPr>
          <w:ilvl w:val="2"/>
          <w:numId w:val="16"/>
        </w:numPr>
        <w:spacing w:before="100" w:beforeAutospacing="1" w:after="100" w:afterAutospacing="1" w:line="240" w:lineRule="auto"/>
        <w:outlineLvl w:val="1"/>
        <w:rPr>
          <w:rFonts w:eastAsia="Times New Roman" w:cs="Calibri"/>
          <w:b/>
          <w:bCs/>
          <w:i/>
          <w:sz w:val="24"/>
          <w:szCs w:val="24"/>
          <w:lang w:eastAsia="fr-FR"/>
        </w:rPr>
      </w:pPr>
      <w:bookmarkStart w:id="123" w:name="_Toc143250937"/>
      <w:bookmarkStart w:id="124" w:name="_Toc202347045"/>
      <w:r w:rsidRPr="005D067D">
        <w:rPr>
          <w:rFonts w:eastAsia="Times New Roman" w:cs="Calibri"/>
          <w:b/>
          <w:bCs/>
          <w:i/>
          <w:sz w:val="24"/>
          <w:szCs w:val="24"/>
          <w:lang w:eastAsia="fr-FR"/>
        </w:rPr>
        <w:t>Copie de sauvegarde</w:t>
      </w:r>
      <w:bookmarkEnd w:id="123"/>
      <w:bookmarkEnd w:id="124"/>
    </w:p>
    <w:p w14:paraId="5DC720D3"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Afin de parer aux éventuelles difficultés techniques de tous ordres qui seraient susceptibles d’altérer ou retarder cette transmission électronique, notamment en cas de volume très important des dossiers à transmettre, </w:t>
      </w:r>
      <w:r w:rsidRPr="009C235E">
        <w:rPr>
          <w:rFonts w:eastAsia="Times New Roman" w:cs="Calibri"/>
          <w:b/>
          <w:lang w:eastAsia="fr-FR"/>
        </w:rPr>
        <w:t>il est recommandé au candidat de doubler cet envoi par l’envoi d’une « copie de sauvegarde »</w:t>
      </w:r>
      <w:r w:rsidRPr="009C235E">
        <w:rPr>
          <w:rFonts w:eastAsia="Times New Roman" w:cs="Calibri"/>
          <w:lang w:eastAsia="fr-FR"/>
        </w:rPr>
        <w:t>.</w:t>
      </w:r>
    </w:p>
    <w:p w14:paraId="3B432933" w14:textId="26D3F97E" w:rsidR="00C831E9" w:rsidRPr="009C235E" w:rsidRDefault="00C831E9" w:rsidP="002F7B03">
      <w:pPr>
        <w:spacing w:before="120" w:after="120" w:line="240" w:lineRule="auto"/>
        <w:jc w:val="both"/>
        <w:rPr>
          <w:rFonts w:eastAsia="Times New Roman" w:cs="Calibri"/>
          <w:lang w:eastAsia="fr-FR"/>
        </w:rPr>
      </w:pPr>
      <w:r w:rsidRPr="009C235E">
        <w:rPr>
          <w:rFonts w:eastAsia="Times New Roman" w:cs="Calibri"/>
          <w:lang w:eastAsia="fr-FR"/>
        </w:rPr>
        <w:t>Cette copie de sauvegarde reproduit l’intégralité du dossier original adressé à la personne publique. Elle peut être transmise sur support physique électronique (</w:t>
      </w:r>
      <w:r w:rsidR="002F7B03">
        <w:rPr>
          <w:rFonts w:eastAsia="Times New Roman" w:cs="Calibri"/>
          <w:lang w:eastAsia="fr-FR"/>
        </w:rPr>
        <w:t>clé USB…</w:t>
      </w:r>
      <w:r w:rsidRPr="009C235E">
        <w:rPr>
          <w:rFonts w:eastAsia="Times New Roman" w:cs="Calibri"/>
          <w:lang w:eastAsia="fr-FR"/>
        </w:rPr>
        <w:t>) ou sur support papier. Elle est adressée à l’adresse suivante, parallèlement à l’envoi dématérialisé du dossier, sous pli scellé et comporte obligatoirement la mention « </w:t>
      </w:r>
      <w:r w:rsidRPr="009C235E">
        <w:rPr>
          <w:rFonts w:eastAsia="Times New Roman" w:cs="Calibri"/>
          <w:i/>
          <w:lang w:eastAsia="fr-FR"/>
        </w:rPr>
        <w:t>copie de sauvegarde</w:t>
      </w:r>
      <w:r w:rsidRPr="009C235E">
        <w:rPr>
          <w:rFonts w:eastAsia="Times New Roman" w:cs="Calibri"/>
          <w:lang w:eastAsia="fr-FR"/>
        </w:rPr>
        <w:t xml:space="preserve"> ». </w:t>
      </w:r>
    </w:p>
    <w:p w14:paraId="3CBA96FB" w14:textId="77777777" w:rsidR="00544627" w:rsidRPr="00544627" w:rsidRDefault="00544627" w:rsidP="00544627">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544627">
        <w:rPr>
          <w:rFonts w:eastAsia="Times New Roman" w:cs="Calibri"/>
          <w:lang w:eastAsia="fr-FR"/>
        </w:rPr>
        <w:t>Cnam – DDSI</w:t>
      </w:r>
    </w:p>
    <w:p w14:paraId="5D3EF2EC" w14:textId="77777777" w:rsidR="00544627" w:rsidRPr="00544627" w:rsidRDefault="00544627" w:rsidP="00544627">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544627">
        <w:rPr>
          <w:rFonts w:eastAsia="Times New Roman" w:cs="Calibri"/>
          <w:lang w:eastAsia="fr-FR"/>
        </w:rPr>
        <w:t>M. David Brayer Giroux ou Mme Laurence Penot - Bureau B1 021</w:t>
      </w:r>
    </w:p>
    <w:p w14:paraId="60F30347"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50, Avenue du Professeur André LEMIERRE</w:t>
      </w:r>
    </w:p>
    <w:p w14:paraId="65D19AD9"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75986 PARIS CEDEX 20</w:t>
      </w:r>
    </w:p>
    <w:p w14:paraId="352E71CA"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 NE PAS OUVRIR PAR LE COURRIER GENERAL »</w:t>
      </w:r>
    </w:p>
    <w:p w14:paraId="51D02EFE" w14:textId="6D71A043"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0165AC">
        <w:rPr>
          <w:rFonts w:eastAsia="Times New Roman" w:cs="Calibri"/>
          <w:lang w:eastAsia="fr-FR"/>
        </w:rPr>
        <w:t>« </w:t>
      </w:r>
      <w:r w:rsidR="004E5632" w:rsidRPr="000165AC">
        <w:rPr>
          <w:rFonts w:eastAsia="Times New Roman" w:cs="Calibri"/>
          <w:lang w:eastAsia="fr-FR"/>
        </w:rPr>
        <w:t xml:space="preserve">AOO </w:t>
      </w:r>
      <w:r w:rsidR="00544627">
        <w:rPr>
          <w:rFonts w:eastAsia="Times New Roman" w:cs="Calibri"/>
          <w:lang w:eastAsia="fr-FR"/>
        </w:rPr>
        <w:t>Serveurs x86</w:t>
      </w:r>
      <w:r w:rsidRPr="000165AC">
        <w:rPr>
          <w:rFonts w:eastAsia="Times New Roman" w:cs="Calibri"/>
          <w:lang w:eastAsia="fr-FR"/>
        </w:rPr>
        <w:t> »</w:t>
      </w:r>
    </w:p>
    <w:p w14:paraId="3AA7B398" w14:textId="17D4F2A9" w:rsidR="00C831E9" w:rsidRDefault="00C831E9"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lang w:eastAsia="fr-FR"/>
        </w:rPr>
      </w:pPr>
      <w:r w:rsidRPr="009C235E">
        <w:rPr>
          <w:rFonts w:eastAsia="Times New Roman" w:cs="Calibri"/>
          <w:lang w:eastAsia="fr-FR"/>
        </w:rPr>
        <w:t>Consultation n</w:t>
      </w:r>
      <w:r w:rsidRPr="00034BA4">
        <w:rPr>
          <w:rFonts w:eastAsia="Times New Roman" w:cs="Calibri"/>
          <w:lang w:eastAsia="fr-FR"/>
        </w:rPr>
        <w:t>°</w:t>
      </w:r>
      <w:r w:rsidR="00943F6A" w:rsidRPr="00034BA4">
        <w:rPr>
          <w:rFonts w:eastAsia="Times New Roman" w:cs="Calibri"/>
          <w:lang w:eastAsia="fr-FR"/>
        </w:rPr>
        <w:t>2208.AC.3071</w:t>
      </w:r>
    </w:p>
    <w:p w14:paraId="4208DD0A" w14:textId="06076D5F" w:rsidR="00544627" w:rsidRPr="00544627" w:rsidRDefault="00544627" w:rsidP="00C831E9">
      <w:pPr>
        <w:pBdr>
          <w:top w:val="single" w:sz="4" w:space="1" w:color="auto" w:shadow="1"/>
          <w:left w:val="single" w:sz="4" w:space="4" w:color="auto" w:shadow="1"/>
          <w:bottom w:val="single" w:sz="4" w:space="1" w:color="auto" w:shadow="1"/>
          <w:right w:val="single" w:sz="4" w:space="4" w:color="auto" w:shadow="1"/>
        </w:pBdr>
        <w:spacing w:after="0" w:line="240" w:lineRule="auto"/>
        <w:jc w:val="center"/>
        <w:rPr>
          <w:rFonts w:eastAsia="Times New Roman" w:cs="Calibri"/>
          <w:color w:val="FF0000"/>
          <w:lang w:eastAsia="fr-FR"/>
        </w:rPr>
      </w:pPr>
      <w:r w:rsidRPr="00544627">
        <w:rPr>
          <w:rFonts w:eastAsia="Times New Roman" w:cs="Calibri"/>
          <w:lang w:eastAsia="fr-FR"/>
        </w:rPr>
        <w:t xml:space="preserve">LOT </w:t>
      </w:r>
      <w:r w:rsidRPr="00544627">
        <w:rPr>
          <w:rFonts w:eastAsia="Times New Roman" w:cs="Calibri"/>
          <w:color w:val="FF0000"/>
          <w:lang w:eastAsia="fr-FR"/>
        </w:rPr>
        <w:t>X (à préciser par le candidat)</w:t>
      </w:r>
    </w:p>
    <w:p w14:paraId="4EA1A895" w14:textId="77777777" w:rsidR="00C831E9" w:rsidRPr="009C235E" w:rsidRDefault="00C831E9" w:rsidP="00C831E9">
      <w:pPr>
        <w:pBdr>
          <w:top w:val="single" w:sz="4" w:space="1" w:color="auto" w:shadow="1"/>
          <w:left w:val="single" w:sz="4" w:space="4" w:color="auto" w:shadow="1"/>
          <w:bottom w:val="single" w:sz="4" w:space="1" w:color="auto" w:shadow="1"/>
          <w:right w:val="single" w:sz="4" w:space="4" w:color="auto" w:shadow="1"/>
        </w:pBdr>
        <w:spacing w:after="240" w:line="240" w:lineRule="auto"/>
        <w:jc w:val="center"/>
        <w:rPr>
          <w:rFonts w:eastAsia="Times New Roman" w:cs="Calibri"/>
          <w:i/>
          <w:u w:val="single"/>
          <w:lang w:eastAsia="fr-FR"/>
        </w:rPr>
      </w:pPr>
      <w:r w:rsidRPr="009C235E">
        <w:rPr>
          <w:rFonts w:eastAsia="Times New Roman" w:cs="Calibri"/>
          <w:i/>
          <w:u w:val="single"/>
          <w:lang w:eastAsia="fr-FR"/>
        </w:rPr>
        <w:t>« Copie de sauvegarde »</w:t>
      </w:r>
    </w:p>
    <w:p w14:paraId="2ACD3838" w14:textId="417EB8F1"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Il est à noter que la «copie de sauvegarde» doit être remise ou parvenir à destination à l’adresse indiquée ci-dessus avant la date et heure limites mentionnées à l’article</w:t>
      </w:r>
      <w:r w:rsidRPr="009C235E">
        <w:rPr>
          <w:rFonts w:eastAsia="Times New Roman" w:cs="Calibri"/>
          <w:color w:val="FF0000"/>
          <w:lang w:eastAsia="fr-FR"/>
        </w:rPr>
        <w:t xml:space="preserve"> </w:t>
      </w:r>
      <w:r w:rsidR="005D067D" w:rsidRPr="00740A66">
        <w:rPr>
          <w:rFonts w:eastAsia="Times New Roman" w:cs="Calibri"/>
          <w:lang w:eastAsia="fr-FR"/>
        </w:rPr>
        <w:fldChar w:fldCharType="begin"/>
      </w:r>
      <w:r w:rsidR="005D067D" w:rsidRPr="00740A66">
        <w:rPr>
          <w:rFonts w:eastAsia="Times New Roman" w:cs="Calibri"/>
          <w:lang w:eastAsia="fr-FR"/>
        </w:rPr>
        <w:instrText xml:space="preserve"> REF _Ref143252735 \r \h </w:instrText>
      </w:r>
      <w:r w:rsidR="00740A66">
        <w:rPr>
          <w:rFonts w:eastAsia="Times New Roman" w:cs="Calibri"/>
          <w:lang w:eastAsia="fr-FR"/>
        </w:rPr>
        <w:instrText xml:space="preserve"> \* MERGEFORMAT </w:instrText>
      </w:r>
      <w:r w:rsidR="005D067D" w:rsidRPr="00740A66">
        <w:rPr>
          <w:rFonts w:eastAsia="Times New Roman" w:cs="Calibri"/>
          <w:lang w:eastAsia="fr-FR"/>
        </w:rPr>
      </w:r>
      <w:r w:rsidR="005D067D" w:rsidRPr="00740A66">
        <w:rPr>
          <w:rFonts w:eastAsia="Times New Roman" w:cs="Calibri"/>
          <w:lang w:eastAsia="fr-FR"/>
        </w:rPr>
        <w:fldChar w:fldCharType="separate"/>
      </w:r>
      <w:r w:rsidR="0046259B">
        <w:rPr>
          <w:rFonts w:eastAsia="Times New Roman" w:cs="Calibri"/>
          <w:lang w:eastAsia="fr-FR"/>
        </w:rPr>
        <w:t>6.1</w:t>
      </w:r>
      <w:r w:rsidR="005D067D" w:rsidRPr="00740A66">
        <w:rPr>
          <w:rFonts w:eastAsia="Times New Roman" w:cs="Calibri"/>
          <w:lang w:eastAsia="fr-FR"/>
        </w:rPr>
        <w:fldChar w:fldCharType="end"/>
      </w:r>
      <w:r w:rsidR="005D067D">
        <w:rPr>
          <w:rFonts w:eastAsia="Times New Roman" w:cs="Calibri"/>
          <w:lang w:eastAsia="fr-FR"/>
        </w:rPr>
        <w:t xml:space="preserve"> </w:t>
      </w:r>
      <w:r w:rsidRPr="009C235E">
        <w:rPr>
          <w:rFonts w:eastAsia="Times New Roman" w:cs="Calibri"/>
          <w:lang w:eastAsia="fr-FR"/>
        </w:rPr>
        <w:t>du présent document.</w:t>
      </w:r>
    </w:p>
    <w:p w14:paraId="1DF278E3"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La </w:t>
      </w:r>
      <w:r w:rsidRPr="009C235E">
        <w:rPr>
          <w:rFonts w:eastAsia="Times New Roman" w:cs="Calibri"/>
          <w:i/>
          <w:lang w:eastAsia="fr-FR"/>
        </w:rPr>
        <w:t>« copie de sauvegarde »</w:t>
      </w:r>
      <w:r w:rsidRPr="009C235E">
        <w:rPr>
          <w:rFonts w:eastAsia="Times New Roman" w:cs="Calibri"/>
          <w:lang w:eastAsia="fr-FR"/>
        </w:rPr>
        <w:t xml:space="preserve"> peut être :</w:t>
      </w:r>
    </w:p>
    <w:p w14:paraId="7A146D4F" w14:textId="69E43405" w:rsidR="00C831E9" w:rsidRPr="009C235E" w:rsidRDefault="00C831E9" w:rsidP="00C831E9">
      <w:pPr>
        <w:spacing w:before="100" w:beforeAutospacing="1" w:after="120" w:line="240" w:lineRule="auto"/>
        <w:ind w:left="709" w:hanging="709"/>
        <w:jc w:val="both"/>
        <w:rPr>
          <w:rFonts w:eastAsia="Times New Roman" w:cs="Calibri"/>
          <w:lang w:eastAsia="fr-FR"/>
        </w:rPr>
      </w:pPr>
      <w:r w:rsidRPr="009C235E">
        <w:rPr>
          <w:rFonts w:eastAsia="Times New Roman" w:cs="Calibri"/>
          <w:lang w:eastAsia="fr-FR"/>
        </w:rPr>
        <w:sym w:font="Wingdings" w:char="F0FC"/>
      </w:r>
      <w:r w:rsidRPr="009C235E">
        <w:rPr>
          <w:rFonts w:eastAsia="Times New Roman" w:cs="Calibri"/>
          <w:lang w:eastAsia="fr-FR"/>
        </w:rPr>
        <w:tab/>
        <w:t xml:space="preserve">Soit remise contre récépissé à l’adresse mentionnée ci-dessus, heures d’ouverture du secrétariat : du lundi au vendredi </w:t>
      </w:r>
      <w:r w:rsidRPr="00544627">
        <w:rPr>
          <w:rFonts w:eastAsia="Times New Roman" w:cs="Calibri"/>
          <w:lang w:eastAsia="fr-FR"/>
        </w:rPr>
        <w:t>de 9h/12h – 14h/16h</w:t>
      </w:r>
    </w:p>
    <w:p w14:paraId="7CB26F86" w14:textId="77777777" w:rsidR="00C831E9" w:rsidRPr="009C235E" w:rsidRDefault="00C831E9" w:rsidP="00C831E9">
      <w:pPr>
        <w:spacing w:after="0" w:line="240" w:lineRule="auto"/>
        <w:ind w:left="709" w:hanging="709"/>
        <w:jc w:val="both"/>
        <w:rPr>
          <w:rFonts w:eastAsia="Times New Roman" w:cs="Calibri"/>
          <w:lang w:eastAsia="fr-FR"/>
        </w:rPr>
      </w:pPr>
      <w:r w:rsidRPr="009C235E">
        <w:rPr>
          <w:rFonts w:eastAsia="Times New Roman" w:cs="Calibri"/>
          <w:lang w:eastAsia="fr-FR"/>
        </w:rPr>
        <w:sym w:font="Wingdings" w:char="F0FC"/>
      </w:r>
      <w:r w:rsidRPr="009C235E">
        <w:rPr>
          <w:rFonts w:eastAsia="Times New Roman" w:cs="Calibri"/>
          <w:lang w:eastAsia="fr-FR"/>
        </w:rPr>
        <w:tab/>
        <w:t>Soit envoyée par la poste par pli recommandé avec accusé de réception également à l’adresse indiquée ci-dessus.</w:t>
      </w:r>
    </w:p>
    <w:p w14:paraId="646D6362" w14:textId="25C7BE31" w:rsidR="00C831E9" w:rsidRPr="009C235E" w:rsidRDefault="005D067D" w:rsidP="00C831E9">
      <w:pPr>
        <w:spacing w:before="100" w:beforeAutospacing="1" w:after="100" w:afterAutospacing="1" w:line="240" w:lineRule="auto"/>
        <w:jc w:val="both"/>
        <w:rPr>
          <w:rFonts w:eastAsia="Times New Roman" w:cs="Calibri"/>
          <w:lang w:eastAsia="fr-FR"/>
        </w:rPr>
      </w:pPr>
      <w:r>
        <w:rPr>
          <w:rFonts w:eastAsia="Times New Roman" w:cs="Calibri"/>
          <w:lang w:eastAsia="fr-FR"/>
        </w:rPr>
        <w:t>Elle n’est</w:t>
      </w:r>
      <w:r w:rsidR="00C831E9" w:rsidRPr="009C235E">
        <w:rPr>
          <w:rFonts w:eastAsia="Times New Roman" w:cs="Calibri"/>
          <w:lang w:eastAsia="fr-FR"/>
        </w:rPr>
        <w:t xml:space="preserve"> ouverte que dans les cas cités à l’article 2.II de l’arrêté du 22 mars 20</w:t>
      </w:r>
      <w:r w:rsidR="00F41377">
        <w:rPr>
          <w:rFonts w:eastAsia="Times New Roman" w:cs="Calibri"/>
          <w:lang w:eastAsia="fr-FR"/>
        </w:rPr>
        <w:t>19</w:t>
      </w:r>
      <w:r w:rsidR="00C831E9" w:rsidRPr="009C235E">
        <w:rPr>
          <w:rFonts w:eastAsia="Times New Roman" w:cs="Calibri"/>
          <w:lang w:eastAsia="fr-FR"/>
        </w:rPr>
        <w:t xml:space="preserve"> précité (Annexe 6 du Code de la commande publique) :</w:t>
      </w:r>
    </w:p>
    <w:p w14:paraId="538AA29B"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 xml:space="preserve">« La copie de sauvegarde est ouverte dans les cas suivants : </w:t>
      </w:r>
    </w:p>
    <w:p w14:paraId="088D05C1"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 xml:space="preserve">1° Lorsqu’un programme informatique malveillant est détecté dans les candidatures ou les offres transmises par voie électronique. La trace de cette malveillance est conservée ; </w:t>
      </w:r>
    </w:p>
    <w:p w14:paraId="252270BE" w14:textId="77777777" w:rsidR="00C831E9" w:rsidRPr="006C6B50" w:rsidRDefault="00C831E9" w:rsidP="00C831E9">
      <w:pPr>
        <w:spacing w:before="100" w:beforeAutospacing="1" w:after="100" w:afterAutospacing="1" w:line="240" w:lineRule="auto"/>
        <w:jc w:val="both"/>
        <w:rPr>
          <w:rFonts w:eastAsia="Times New Roman" w:cs="Calibri"/>
          <w:i/>
          <w:lang w:eastAsia="fr-FR"/>
        </w:rPr>
      </w:pPr>
      <w:r w:rsidRPr="006C6B50">
        <w:rPr>
          <w:rFonts w:eastAsia="Times New Roman" w:cs="Calibri"/>
          <w:i/>
          <w:lang w:eastAsia="fr-FR"/>
        </w:rPr>
        <w:t>2° Lorsqu’une candidature ou une offre électronique est reçue de façon incomplète, hors délais ou n’a pu être ouverte, sous réserve que la transmission de la candidature ou de l’offre électronique ait commencé avant la clôture de la remise des candidatures ou des offres ».</w:t>
      </w:r>
    </w:p>
    <w:p w14:paraId="354BE245" w14:textId="418E3EFA"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lastRenderedPageBreak/>
        <w:t xml:space="preserve">Si la « copie de sauvegarde » n’est pas ouverte à l’issue de la procédure de passation, celle-ci </w:t>
      </w:r>
      <w:r w:rsidR="005D067D">
        <w:rPr>
          <w:rFonts w:eastAsia="Times New Roman" w:cs="Calibri"/>
          <w:lang w:eastAsia="fr-FR"/>
        </w:rPr>
        <w:t>est</w:t>
      </w:r>
      <w:r w:rsidR="005D067D" w:rsidRPr="009C235E">
        <w:rPr>
          <w:rFonts w:eastAsia="Times New Roman" w:cs="Calibri"/>
          <w:lang w:eastAsia="fr-FR"/>
        </w:rPr>
        <w:t xml:space="preserve"> </w:t>
      </w:r>
      <w:r w:rsidRPr="009C235E">
        <w:rPr>
          <w:rFonts w:eastAsia="Times New Roman" w:cs="Calibri"/>
          <w:lang w:eastAsia="fr-FR"/>
        </w:rPr>
        <w:t>détruite.</w:t>
      </w:r>
    </w:p>
    <w:p w14:paraId="3B344237" w14:textId="77777777" w:rsidR="00C831E9" w:rsidRPr="005D067D" w:rsidRDefault="00C831E9" w:rsidP="00A32F42">
      <w:pPr>
        <w:pStyle w:val="Paragraphedeliste"/>
        <w:numPr>
          <w:ilvl w:val="2"/>
          <w:numId w:val="16"/>
        </w:numPr>
        <w:spacing w:before="100" w:beforeAutospacing="1" w:after="100" w:afterAutospacing="1" w:line="240" w:lineRule="auto"/>
        <w:outlineLvl w:val="1"/>
        <w:rPr>
          <w:rFonts w:eastAsia="Times New Roman" w:cs="Calibri"/>
          <w:b/>
          <w:bCs/>
          <w:i/>
          <w:sz w:val="24"/>
          <w:szCs w:val="24"/>
          <w:lang w:eastAsia="fr-FR"/>
        </w:rPr>
      </w:pPr>
      <w:bookmarkStart w:id="125" w:name="_Toc143250938"/>
      <w:bookmarkStart w:id="126" w:name="_Toc202347046"/>
      <w:r w:rsidRPr="005D067D">
        <w:rPr>
          <w:rFonts w:eastAsia="Times New Roman" w:cs="Calibri"/>
          <w:b/>
          <w:bCs/>
          <w:i/>
          <w:sz w:val="24"/>
          <w:szCs w:val="24"/>
          <w:lang w:eastAsia="fr-FR"/>
        </w:rPr>
        <w:t>Recommandations sur le format de transmission</w:t>
      </w:r>
      <w:bookmarkEnd w:id="125"/>
      <w:bookmarkEnd w:id="126"/>
    </w:p>
    <w:p w14:paraId="5EDD06F4"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Hormis les documents fournis dans le dossier de consultation électronique, les fichiers remis par les candidats doivent être au choix des formats suivants : </w:t>
      </w:r>
    </w:p>
    <w:p w14:paraId="6060A9B6" w14:textId="0D3303E8"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Word, Excel, PowerPoint ou Acrobate Reader XI dans les ver</w:t>
      </w:r>
      <w:r w:rsidR="002F7B03">
        <w:rPr>
          <w:rFonts w:eastAsia="Times New Roman" w:cs="Calibri"/>
          <w:lang w:eastAsia="fr-FR"/>
        </w:rPr>
        <w:t>sions pack office Microsoft 2016</w:t>
      </w:r>
      <w:r w:rsidRPr="009C235E">
        <w:rPr>
          <w:rFonts w:eastAsia="Times New Roman" w:cs="Calibri"/>
          <w:lang w:eastAsia="fr-FR"/>
        </w:rPr>
        <w:t xml:space="preserve"> ou versions antérieures.</w:t>
      </w:r>
    </w:p>
    <w:p w14:paraId="775B9A9C" w14:textId="1E675938"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L’antivirus utilisé par le pouvoir adjudicateur est </w:t>
      </w:r>
      <w:r w:rsidR="005D067D">
        <w:rPr>
          <w:rFonts w:eastAsia="Times New Roman" w:cs="Calibri"/>
          <w:lang w:eastAsia="fr-FR"/>
        </w:rPr>
        <w:t>Tehtris</w:t>
      </w:r>
      <w:r w:rsidRPr="009C235E">
        <w:rPr>
          <w:rFonts w:eastAsia="Times New Roman" w:cs="Calibri"/>
          <w:lang w:eastAsia="fr-FR"/>
        </w:rPr>
        <w:t>.</w:t>
      </w:r>
    </w:p>
    <w:p w14:paraId="1047374E" w14:textId="7BCB59D1"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 xml:space="preserve">Le </w:t>
      </w:r>
      <w:r w:rsidR="005D067D">
        <w:rPr>
          <w:rFonts w:eastAsia="Times New Roman" w:cs="Calibri"/>
          <w:lang w:eastAsia="fr-FR"/>
        </w:rPr>
        <w:t>candidat</w:t>
      </w:r>
      <w:r w:rsidR="005D067D" w:rsidRPr="009C235E">
        <w:rPr>
          <w:rFonts w:eastAsia="Times New Roman" w:cs="Calibri"/>
          <w:lang w:eastAsia="fr-FR"/>
        </w:rPr>
        <w:t xml:space="preserve"> </w:t>
      </w:r>
      <w:r w:rsidRPr="009C235E">
        <w:rPr>
          <w:rFonts w:eastAsia="Times New Roman" w:cs="Calibri"/>
          <w:lang w:eastAsia="fr-FR"/>
        </w:rPr>
        <w:t>est invité à ne pas utiliser les « macros ».</w:t>
      </w:r>
    </w:p>
    <w:p w14:paraId="17215CB7" w14:textId="77777777" w:rsidR="00C831E9" w:rsidRPr="009C235E" w:rsidRDefault="00C831E9" w:rsidP="00C831E9">
      <w:pPr>
        <w:spacing w:before="100" w:beforeAutospacing="1" w:after="100" w:afterAutospacing="1" w:line="240" w:lineRule="auto"/>
        <w:jc w:val="both"/>
        <w:rPr>
          <w:rFonts w:eastAsia="Times New Roman" w:cs="Calibri"/>
          <w:lang w:eastAsia="fr-FR"/>
        </w:rPr>
      </w:pPr>
      <w:r w:rsidRPr="009C235E">
        <w:rPr>
          <w:rFonts w:eastAsia="Times New Roman" w:cs="Calibri"/>
          <w:lang w:eastAsia="fr-FR"/>
        </w:rPr>
        <w:t>Dans l’hypothèse où le candidat prévoit d’insérer dans les enveloppes prévues, des documents qui ne sont pas des fichiers informatiques, il doit prévoir de les scanner au format PDF avec une définition adaptée à la fois à la lisibilité et au poids de l’image obtenue.</w:t>
      </w:r>
    </w:p>
    <w:p w14:paraId="75EEA6DA" w14:textId="77777777" w:rsidR="00C831E9" w:rsidRDefault="00C831E9" w:rsidP="00230BA9">
      <w:pPr>
        <w:spacing w:before="100" w:beforeAutospacing="1" w:after="100" w:afterAutospacing="1" w:line="240" w:lineRule="auto"/>
        <w:jc w:val="both"/>
        <w:rPr>
          <w:rFonts w:eastAsia="Times New Roman" w:cs="Calibri"/>
          <w:lang w:eastAsia="fr-FR"/>
        </w:rPr>
      </w:pPr>
      <w:bookmarkStart w:id="127" w:name="_Toc143250939"/>
      <w:r w:rsidRPr="009C235E">
        <w:rPr>
          <w:rFonts w:eastAsia="Times New Roman" w:cs="Calibri"/>
          <w:lang w:eastAsia="fr-FR"/>
        </w:rPr>
        <w:t>La Cnam se réserve le droit de convertir les formats (dans lesquels ont été encodés les fichiers transmis) au moment de l’archivage et ceci afin d’assurer leur lisibilité dans le moyen et long terme.</w:t>
      </w:r>
      <w:bookmarkEnd w:id="127"/>
    </w:p>
    <w:p w14:paraId="5F83F93F" w14:textId="77777777" w:rsidR="00C831E9" w:rsidRPr="009C235E" w:rsidRDefault="00C831E9" w:rsidP="005D067D">
      <w:pPr>
        <w:spacing w:before="100" w:beforeAutospacing="1" w:after="100" w:afterAutospacing="1" w:line="240" w:lineRule="auto"/>
        <w:jc w:val="both"/>
        <w:rPr>
          <w:rFonts w:eastAsia="Times New Roman" w:cs="Calibri"/>
          <w:lang w:eastAsia="fr-FR"/>
        </w:rPr>
      </w:pPr>
      <w:r>
        <w:rPr>
          <w:rFonts w:eastAsia="Times New Roman" w:cs="Calibri"/>
          <w:lang w:eastAsia="fr-FR"/>
        </w:rPr>
        <w:t xml:space="preserve">NB : au moment de l’attribution, </w:t>
      </w:r>
      <w:r w:rsidRPr="009C235E">
        <w:rPr>
          <w:rFonts w:eastAsia="Times New Roman" w:cs="Calibri"/>
          <w:lang w:eastAsia="fr-FR"/>
        </w:rPr>
        <w:t xml:space="preserve">la signature électronique </w:t>
      </w:r>
      <w:r>
        <w:rPr>
          <w:rFonts w:eastAsia="Times New Roman" w:cs="Calibri"/>
          <w:lang w:eastAsia="fr-FR"/>
        </w:rPr>
        <w:t xml:space="preserve">du contrat final en Pdf (AE, acte de sous-traitance…), au </w:t>
      </w:r>
      <w:r w:rsidRPr="009C235E">
        <w:rPr>
          <w:rFonts w:eastAsia="Times New Roman" w:cs="Calibri"/>
          <w:lang w:eastAsia="fr-FR"/>
        </w:rPr>
        <w:t>format Pades</w:t>
      </w:r>
      <w:r>
        <w:rPr>
          <w:rFonts w:eastAsia="Times New Roman" w:cs="Calibri"/>
          <w:lang w:eastAsia="fr-FR"/>
        </w:rPr>
        <w:t>,</w:t>
      </w:r>
      <w:r w:rsidRPr="009C235E">
        <w:rPr>
          <w:rFonts w:eastAsia="Times New Roman" w:cs="Calibri"/>
          <w:lang w:eastAsia="fr-FR"/>
        </w:rPr>
        <w:t xml:space="preserve"> </w:t>
      </w:r>
      <w:r>
        <w:rPr>
          <w:rFonts w:eastAsia="Times New Roman" w:cs="Calibri"/>
          <w:lang w:eastAsia="fr-FR"/>
        </w:rPr>
        <w:t>sera privilégiée (voir article suivant).</w:t>
      </w:r>
    </w:p>
    <w:p w14:paraId="64FDD00F" w14:textId="77777777" w:rsidR="00C831E9" w:rsidRPr="00230BA9" w:rsidRDefault="00C831E9" w:rsidP="00A32F42">
      <w:pPr>
        <w:pStyle w:val="Paragraphedeliste"/>
        <w:numPr>
          <w:ilvl w:val="2"/>
          <w:numId w:val="16"/>
        </w:numPr>
        <w:spacing w:before="100" w:beforeAutospacing="1" w:after="100" w:afterAutospacing="1" w:line="240" w:lineRule="auto"/>
        <w:outlineLvl w:val="1"/>
        <w:rPr>
          <w:rFonts w:eastAsia="Times New Roman" w:cs="Calibri"/>
          <w:b/>
          <w:bCs/>
          <w:i/>
          <w:sz w:val="24"/>
          <w:szCs w:val="24"/>
          <w:lang w:eastAsia="fr-FR"/>
        </w:rPr>
      </w:pPr>
      <w:bookmarkStart w:id="128" w:name="_Toc143250940"/>
      <w:bookmarkStart w:id="129" w:name="_Ref143265958"/>
      <w:bookmarkStart w:id="130" w:name="_Toc202347047"/>
      <w:r w:rsidRPr="00230BA9">
        <w:rPr>
          <w:rFonts w:eastAsia="Times New Roman" w:cs="Calibri"/>
          <w:b/>
          <w:bCs/>
          <w:i/>
          <w:sz w:val="24"/>
          <w:szCs w:val="24"/>
          <w:lang w:eastAsia="fr-FR"/>
        </w:rPr>
        <w:t>Signature électronique</w:t>
      </w:r>
      <w:bookmarkEnd w:id="128"/>
      <w:bookmarkEnd w:id="129"/>
      <w:bookmarkEnd w:id="130"/>
      <w:r w:rsidRPr="00230BA9">
        <w:rPr>
          <w:rFonts w:eastAsia="Times New Roman" w:cs="Calibri"/>
          <w:b/>
          <w:bCs/>
          <w:i/>
          <w:sz w:val="24"/>
          <w:szCs w:val="24"/>
          <w:lang w:eastAsia="fr-FR"/>
        </w:rPr>
        <w:t xml:space="preserve"> </w:t>
      </w:r>
    </w:p>
    <w:p w14:paraId="7823B80C" w14:textId="77777777" w:rsidR="00C831E9" w:rsidRPr="009C235E" w:rsidRDefault="00C831E9" w:rsidP="00230BA9">
      <w:pPr>
        <w:spacing w:before="100" w:beforeAutospacing="1" w:after="100" w:afterAutospacing="1" w:line="240" w:lineRule="auto"/>
        <w:jc w:val="both"/>
        <w:rPr>
          <w:rFonts w:eastAsia="Times New Roman" w:cs="Calibri"/>
          <w:lang w:eastAsia="fr-FR"/>
        </w:rPr>
      </w:pPr>
      <w:bookmarkStart w:id="131" w:name="_Toc143250941"/>
      <w:r w:rsidRPr="009C235E">
        <w:rPr>
          <w:rFonts w:eastAsia="Times New Roman" w:cs="Calibri"/>
          <w:lang w:eastAsia="fr-FR"/>
        </w:rPr>
        <w:t>Pour rappel, la Cnam n’exige pas la signature de l’offre. L’offre remise électroniquement ne requiert donc pas de certificat de signature électronique et ne pourra être rejetée pour défaut de signature ou signature incertaine</w:t>
      </w:r>
      <w:r w:rsidRPr="00230BA9">
        <w:rPr>
          <w:rFonts w:eastAsia="Times New Roman" w:cs="Calibri"/>
          <w:lang w:eastAsia="fr-FR"/>
        </w:rPr>
        <w:t xml:space="preserve"> </w:t>
      </w:r>
      <w:r w:rsidRPr="009C235E">
        <w:rPr>
          <w:rFonts w:eastAsia="Times New Roman" w:cs="Calibri"/>
          <w:lang w:eastAsia="fr-FR"/>
        </w:rPr>
        <w:t>(si le candidat ou soumissionnaire souhaite tout de même utiliser un certificat de signature électronique, il se réfère aux indications ci-dessous).</w:t>
      </w:r>
      <w:bookmarkEnd w:id="131"/>
      <w:r w:rsidRPr="009C235E">
        <w:rPr>
          <w:rFonts w:eastAsia="Times New Roman" w:cs="Calibri"/>
          <w:lang w:eastAsia="fr-FR"/>
        </w:rPr>
        <w:t xml:space="preserve"> </w:t>
      </w:r>
    </w:p>
    <w:p w14:paraId="0D589415" w14:textId="77777777" w:rsidR="00C831E9" w:rsidRPr="005D067D" w:rsidRDefault="00C831E9" w:rsidP="005D067D">
      <w:pPr>
        <w:spacing w:before="100" w:beforeAutospacing="1" w:after="100" w:afterAutospacing="1" w:line="240" w:lineRule="auto"/>
        <w:jc w:val="both"/>
        <w:rPr>
          <w:rFonts w:eastAsia="Times New Roman" w:cs="Calibri"/>
          <w:lang w:eastAsia="fr-FR"/>
        </w:rPr>
      </w:pPr>
      <w:r w:rsidRPr="005D067D">
        <w:rPr>
          <w:rFonts w:eastAsia="Times New Roman" w:cs="Calibri"/>
          <w:lang w:eastAsia="fr-FR"/>
        </w:rPr>
        <w:t>En revanche, à l’issue de la procédure, il sera demandé à l’attributaire de signer électroniquement l’acte d’engagement et autres pièces désignées par l’acheteur. La signature électronique de l’attributaire et du sous-traitant sera également requise pour les actes de sous-traitance.</w:t>
      </w:r>
    </w:p>
    <w:p w14:paraId="1A359683" w14:textId="320B5419" w:rsidR="00C831E9" w:rsidRPr="005D067D" w:rsidRDefault="00C831E9" w:rsidP="005D067D">
      <w:pPr>
        <w:spacing w:before="100" w:beforeAutospacing="1" w:after="100" w:afterAutospacing="1" w:line="240" w:lineRule="auto"/>
        <w:jc w:val="both"/>
        <w:rPr>
          <w:rFonts w:eastAsia="Times New Roman" w:cs="Calibri"/>
          <w:lang w:eastAsia="fr-FR"/>
        </w:rPr>
      </w:pPr>
      <w:r w:rsidRPr="005D067D">
        <w:rPr>
          <w:rFonts w:eastAsia="Times New Roman" w:cs="Calibri"/>
          <w:lang w:eastAsia="fr-FR"/>
        </w:rPr>
        <w:t xml:space="preserve">En cas d’impossibilité, ces pièces </w:t>
      </w:r>
      <w:r w:rsidR="005D067D">
        <w:rPr>
          <w:rFonts w:eastAsia="Times New Roman" w:cs="Calibri"/>
          <w:lang w:eastAsia="fr-FR"/>
        </w:rPr>
        <w:t>sont</w:t>
      </w:r>
      <w:r w:rsidR="005D067D" w:rsidRPr="005D067D">
        <w:rPr>
          <w:rFonts w:eastAsia="Times New Roman" w:cs="Calibri"/>
          <w:lang w:eastAsia="fr-FR"/>
        </w:rPr>
        <w:t xml:space="preserve"> </w:t>
      </w:r>
      <w:r w:rsidR="003D536E" w:rsidRPr="005D067D">
        <w:rPr>
          <w:rFonts w:eastAsia="Times New Roman" w:cs="Calibri"/>
          <w:lang w:eastAsia="fr-FR"/>
        </w:rPr>
        <w:t>rematérialisées et</w:t>
      </w:r>
      <w:r w:rsidRPr="005D067D">
        <w:rPr>
          <w:rFonts w:eastAsia="Times New Roman" w:cs="Calibri"/>
          <w:lang w:eastAsia="fr-FR"/>
        </w:rPr>
        <w:t xml:space="preserve"> signées manuscritement par l’ensemble des parties.</w:t>
      </w:r>
    </w:p>
    <w:p w14:paraId="14DBF1DD" w14:textId="77777777" w:rsidR="00C831E9" w:rsidRPr="005D067D" w:rsidRDefault="00C831E9" w:rsidP="005D067D">
      <w:pPr>
        <w:spacing w:before="100" w:beforeAutospacing="1" w:after="100" w:afterAutospacing="1" w:line="240" w:lineRule="auto"/>
        <w:jc w:val="both"/>
        <w:rPr>
          <w:rFonts w:eastAsia="Times New Roman" w:cs="Calibri"/>
          <w:lang w:eastAsia="fr-FR"/>
        </w:rPr>
      </w:pPr>
      <w:r w:rsidRPr="005D067D">
        <w:rPr>
          <w:rFonts w:eastAsia="Times New Roman" w:cs="Calibri"/>
          <w:lang w:eastAsia="fr-FR"/>
        </w:rPr>
        <w:t>Pour signer électroniquement, le signataire devra utiliser une signature électronique conforme à l’arrêté du 22 mars 2019 relatif à la signature électronique des contrats de la commande publique (Annexe 12 du Code de la commande publique) et au règlement (UE) n°910/2014 du parlement européen et du Conseil du 23 juillet 2014 sur l’identification électronique et les services de confiance pour les transactions électroniques au sein du marché intérieur, dit règlement « eIDAS ».</w:t>
      </w:r>
    </w:p>
    <w:p w14:paraId="54DA6FB2" w14:textId="77777777" w:rsidR="00C831E9" w:rsidRPr="005D067D" w:rsidRDefault="00C831E9" w:rsidP="00A32F42">
      <w:pPr>
        <w:numPr>
          <w:ilvl w:val="0"/>
          <w:numId w:val="19"/>
        </w:numPr>
        <w:spacing w:before="120" w:after="120" w:line="240" w:lineRule="auto"/>
        <w:jc w:val="both"/>
        <w:rPr>
          <w:rFonts w:eastAsia="Times New Roman" w:cs="Calibri"/>
          <w:lang w:eastAsia="fr-FR"/>
        </w:rPr>
      </w:pPr>
      <w:r w:rsidRPr="005D067D">
        <w:rPr>
          <w:rFonts w:eastAsia="Times New Roman" w:cs="Calibri"/>
          <w:lang w:eastAsia="fr-FR"/>
        </w:rPr>
        <w:t>Le niveau de signature requis est la signature électronique avancée reposant sur un certificat qualifié ou la signature électronique qualifiée.</w:t>
      </w:r>
    </w:p>
    <w:p w14:paraId="5AFBD348" w14:textId="77777777" w:rsidR="00C831E9" w:rsidRPr="005D067D" w:rsidRDefault="00C831E9" w:rsidP="00A32F42">
      <w:pPr>
        <w:numPr>
          <w:ilvl w:val="0"/>
          <w:numId w:val="19"/>
        </w:numPr>
        <w:spacing w:before="120" w:after="120" w:line="240" w:lineRule="auto"/>
        <w:jc w:val="both"/>
        <w:rPr>
          <w:rFonts w:eastAsia="Times New Roman" w:cs="Calibri"/>
          <w:lang w:eastAsia="fr-FR"/>
        </w:rPr>
      </w:pPr>
      <w:r w:rsidRPr="005D067D">
        <w:rPr>
          <w:rFonts w:eastAsia="Times New Roman" w:cs="Calibri"/>
          <w:lang w:eastAsia="fr-FR"/>
        </w:rPr>
        <w:t xml:space="preserve">Le certificat doit être lié à la personne, excluant par exemple l’utilisation du cachet électronique lié à la société. </w:t>
      </w:r>
    </w:p>
    <w:p w14:paraId="09E56646" w14:textId="77777777" w:rsidR="00C831E9" w:rsidRPr="005D067D" w:rsidRDefault="00C831E9" w:rsidP="00A32F42">
      <w:pPr>
        <w:numPr>
          <w:ilvl w:val="0"/>
          <w:numId w:val="19"/>
        </w:numPr>
        <w:spacing w:before="120" w:after="120" w:line="240" w:lineRule="auto"/>
        <w:jc w:val="both"/>
        <w:rPr>
          <w:rFonts w:eastAsia="Times New Roman" w:cs="Calibri"/>
          <w:lang w:eastAsia="fr-FR"/>
        </w:rPr>
      </w:pPr>
      <w:r w:rsidRPr="005D067D">
        <w:rPr>
          <w:rFonts w:eastAsia="Times New Roman" w:cs="Calibri"/>
          <w:lang w:eastAsia="fr-FR"/>
        </w:rPr>
        <w:lastRenderedPageBreak/>
        <w:t>Il doit être attaché à la personne disposant d’une délégation de pouvoir d’engager la société et de signer pour le compte de celle-ci.</w:t>
      </w:r>
    </w:p>
    <w:p w14:paraId="40913B3C" w14:textId="77777777" w:rsidR="00C831E9" w:rsidRPr="005D067D" w:rsidRDefault="00C831E9" w:rsidP="00A32F42">
      <w:pPr>
        <w:numPr>
          <w:ilvl w:val="0"/>
          <w:numId w:val="19"/>
        </w:numPr>
        <w:spacing w:before="120" w:after="120" w:line="240" w:lineRule="auto"/>
        <w:jc w:val="both"/>
        <w:rPr>
          <w:rFonts w:eastAsia="Times New Roman" w:cs="Calibri"/>
          <w:lang w:eastAsia="fr-FR"/>
        </w:rPr>
      </w:pPr>
      <w:r w:rsidRPr="005D067D">
        <w:rPr>
          <w:rFonts w:eastAsia="Times New Roman" w:cs="Calibri"/>
          <w:lang w:eastAsia="fr-FR"/>
        </w:rPr>
        <w:t xml:space="preserve">Il doit permettre de vérifier : </w:t>
      </w:r>
    </w:p>
    <w:p w14:paraId="1E9A424B" w14:textId="77777777" w:rsidR="00C831E9" w:rsidRPr="005D067D" w:rsidRDefault="00C831E9" w:rsidP="00A32F42">
      <w:pPr>
        <w:numPr>
          <w:ilvl w:val="0"/>
          <w:numId w:val="20"/>
        </w:numPr>
        <w:spacing w:before="120" w:after="120" w:line="240" w:lineRule="auto"/>
        <w:jc w:val="both"/>
        <w:rPr>
          <w:rFonts w:eastAsia="Times New Roman" w:cs="Calibri"/>
          <w:lang w:eastAsia="fr-FR"/>
        </w:rPr>
      </w:pPr>
      <w:r w:rsidRPr="005D067D">
        <w:rPr>
          <w:rFonts w:eastAsia="Times New Roman" w:cs="Calibri"/>
          <w:lang w:eastAsia="fr-FR"/>
        </w:rPr>
        <w:t>L’identité du signataire ;</w:t>
      </w:r>
    </w:p>
    <w:p w14:paraId="1EEDF464" w14:textId="77777777" w:rsidR="00C831E9" w:rsidRPr="005D067D" w:rsidRDefault="00C831E9" w:rsidP="00A32F42">
      <w:pPr>
        <w:numPr>
          <w:ilvl w:val="0"/>
          <w:numId w:val="20"/>
        </w:numPr>
        <w:spacing w:before="120" w:after="120" w:line="240" w:lineRule="auto"/>
        <w:jc w:val="both"/>
        <w:rPr>
          <w:rFonts w:eastAsia="Times New Roman" w:cs="Calibri"/>
          <w:lang w:eastAsia="fr-FR"/>
        </w:rPr>
      </w:pPr>
      <w:r w:rsidRPr="005D067D">
        <w:rPr>
          <w:rFonts w:eastAsia="Times New Roman" w:cs="Calibri"/>
          <w:lang w:eastAsia="fr-FR"/>
        </w:rPr>
        <w:t>L’appartenance du certificat du signataire à l’une des catégories de certificats mentionnées à ci-après ;</w:t>
      </w:r>
    </w:p>
    <w:p w14:paraId="29C55C33" w14:textId="77777777" w:rsidR="00C831E9" w:rsidRPr="005D067D" w:rsidRDefault="00C831E9" w:rsidP="00A32F42">
      <w:pPr>
        <w:numPr>
          <w:ilvl w:val="0"/>
          <w:numId w:val="20"/>
        </w:numPr>
        <w:spacing w:before="120" w:after="120" w:line="240" w:lineRule="auto"/>
        <w:jc w:val="both"/>
        <w:rPr>
          <w:rFonts w:eastAsia="Times New Roman" w:cs="Calibri"/>
          <w:lang w:eastAsia="fr-FR"/>
        </w:rPr>
      </w:pPr>
      <w:r w:rsidRPr="005D067D">
        <w:rPr>
          <w:rFonts w:eastAsia="Times New Roman" w:cs="Calibri"/>
          <w:lang w:eastAsia="fr-FR"/>
        </w:rPr>
        <w:t>Le respect du format de signature mentionné à ci-après ;</w:t>
      </w:r>
    </w:p>
    <w:p w14:paraId="136EC907" w14:textId="77777777" w:rsidR="00C831E9" w:rsidRPr="005D067D" w:rsidRDefault="00C831E9" w:rsidP="00A32F42">
      <w:pPr>
        <w:numPr>
          <w:ilvl w:val="0"/>
          <w:numId w:val="20"/>
        </w:numPr>
        <w:spacing w:before="120" w:after="120" w:line="240" w:lineRule="auto"/>
        <w:jc w:val="both"/>
        <w:rPr>
          <w:rFonts w:eastAsia="Times New Roman" w:cs="Calibri"/>
          <w:lang w:eastAsia="fr-FR"/>
        </w:rPr>
      </w:pPr>
      <w:r w:rsidRPr="005D067D">
        <w:rPr>
          <w:rFonts w:eastAsia="Times New Roman" w:cs="Calibri"/>
          <w:lang w:eastAsia="fr-FR"/>
        </w:rPr>
        <w:t>Le caractère non échu et non révoqué du certificat à la date de la signature ;</w:t>
      </w:r>
    </w:p>
    <w:p w14:paraId="1C22C35F" w14:textId="773A1FAC" w:rsidR="00C831E9" w:rsidRPr="005D067D" w:rsidRDefault="00C831E9" w:rsidP="00A32F42">
      <w:pPr>
        <w:numPr>
          <w:ilvl w:val="0"/>
          <w:numId w:val="20"/>
        </w:numPr>
        <w:spacing w:before="120" w:after="120" w:line="240" w:lineRule="auto"/>
        <w:jc w:val="both"/>
        <w:rPr>
          <w:rFonts w:eastAsia="Times New Roman" w:cs="Calibri"/>
          <w:lang w:eastAsia="fr-FR"/>
        </w:rPr>
      </w:pPr>
      <w:r w:rsidRPr="005D067D">
        <w:rPr>
          <w:rFonts w:eastAsia="Times New Roman" w:cs="Calibri"/>
          <w:lang w:eastAsia="fr-FR"/>
        </w:rPr>
        <w:t>L’intégrité du document signé.</w:t>
      </w:r>
    </w:p>
    <w:p w14:paraId="7CADE554" w14:textId="77777777" w:rsidR="00C831E9" w:rsidRPr="005D067D" w:rsidRDefault="00C831E9" w:rsidP="00A32F42">
      <w:pPr>
        <w:pStyle w:val="Paragraphedeliste"/>
        <w:numPr>
          <w:ilvl w:val="3"/>
          <w:numId w:val="16"/>
        </w:numPr>
        <w:spacing w:before="100" w:beforeAutospacing="1" w:after="100" w:afterAutospacing="1" w:line="240" w:lineRule="auto"/>
        <w:outlineLvl w:val="1"/>
        <w:rPr>
          <w:rFonts w:eastAsia="Times New Roman" w:cs="Calibri"/>
          <w:bCs/>
          <w:i/>
          <w:sz w:val="24"/>
          <w:szCs w:val="24"/>
          <w:lang w:eastAsia="fr-FR"/>
        </w:rPr>
      </w:pPr>
      <w:bookmarkStart w:id="132" w:name="_Toc143250942"/>
      <w:bookmarkStart w:id="133" w:name="_Toc202347048"/>
      <w:r w:rsidRPr="005D067D">
        <w:rPr>
          <w:rFonts w:eastAsia="Times New Roman" w:cs="Calibri"/>
          <w:bCs/>
          <w:i/>
          <w:sz w:val="24"/>
          <w:szCs w:val="24"/>
          <w:lang w:eastAsia="fr-FR"/>
        </w:rPr>
        <w:t>Catégories de certificats de signatures électroniques concernés :</w:t>
      </w:r>
      <w:bookmarkEnd w:id="132"/>
      <w:bookmarkEnd w:id="133"/>
      <w:r w:rsidRPr="005D067D">
        <w:rPr>
          <w:rFonts w:eastAsia="Times New Roman" w:cs="Calibri"/>
          <w:bCs/>
          <w:i/>
          <w:sz w:val="24"/>
          <w:szCs w:val="24"/>
          <w:lang w:eastAsia="fr-FR"/>
        </w:rPr>
        <w:t xml:space="preserve"> </w:t>
      </w:r>
    </w:p>
    <w:p w14:paraId="3643D535" w14:textId="77777777" w:rsidR="00C831E9" w:rsidRPr="009C235E" w:rsidRDefault="00C831E9" w:rsidP="00A32F42">
      <w:pPr>
        <w:numPr>
          <w:ilvl w:val="0"/>
          <w:numId w:val="21"/>
        </w:numPr>
        <w:spacing w:before="120" w:after="120" w:line="240" w:lineRule="auto"/>
        <w:jc w:val="both"/>
        <w:rPr>
          <w:rFonts w:eastAsia="Times New Roman" w:cs="Calibri"/>
          <w:lang w:eastAsia="fr-FR"/>
        </w:rPr>
      </w:pPr>
      <w:r w:rsidRPr="005D067D">
        <w:rPr>
          <w:rFonts w:eastAsia="Times New Roman" w:cs="Calibri"/>
          <w:b/>
          <w:lang w:eastAsia="fr-FR"/>
        </w:rPr>
        <w:t>1</w:t>
      </w:r>
      <w:r w:rsidRPr="005D067D">
        <w:rPr>
          <w:rFonts w:eastAsia="Times New Roman" w:cs="Calibri"/>
          <w:b/>
          <w:vertAlign w:val="superscript"/>
          <w:lang w:eastAsia="fr-FR"/>
        </w:rPr>
        <w:t>er</w:t>
      </w:r>
      <w:r w:rsidRPr="005D067D">
        <w:rPr>
          <w:rFonts w:eastAsia="Times New Roman" w:cs="Calibri"/>
          <w:b/>
          <w:lang w:eastAsia="fr-FR"/>
        </w:rPr>
        <w:t xml:space="preserve"> cas</w:t>
      </w:r>
      <w:r w:rsidR="005D067D">
        <w:rPr>
          <w:rFonts w:eastAsia="Times New Roman" w:cs="Calibri"/>
          <w:lang w:eastAsia="fr-FR"/>
        </w:rPr>
        <w:t> :</w:t>
      </w:r>
      <w:r w:rsidRPr="009C235E">
        <w:rPr>
          <w:rFonts w:eastAsia="Times New Roman" w:cs="Calibri"/>
          <w:lang w:eastAsia="fr-FR"/>
        </w:rPr>
        <w:t xml:space="preserve"> </w:t>
      </w:r>
      <w:r w:rsidR="005D067D">
        <w:rPr>
          <w:rFonts w:eastAsia="Times New Roman" w:cs="Calibri"/>
          <w:lang w:eastAsia="fr-FR"/>
        </w:rPr>
        <w:t xml:space="preserve"> </w:t>
      </w:r>
      <w:r w:rsidRPr="009C235E">
        <w:rPr>
          <w:rFonts w:eastAsia="Times New Roman" w:cs="Calibri"/>
          <w:lang w:eastAsia="fr-FR"/>
        </w:rPr>
        <w:t>Certificat qualifié délivré par un prestataire de service de confiance qualifié répondant aux exigences du règlement (UE) « eIDAS ».</w:t>
      </w:r>
    </w:p>
    <w:p w14:paraId="6357184F" w14:textId="77777777" w:rsidR="00C831E9" w:rsidRPr="009C235E" w:rsidRDefault="00C831E9" w:rsidP="00A32F42">
      <w:pPr>
        <w:numPr>
          <w:ilvl w:val="0"/>
          <w:numId w:val="21"/>
        </w:numPr>
        <w:spacing w:before="120" w:after="120" w:line="240" w:lineRule="auto"/>
        <w:jc w:val="both"/>
        <w:rPr>
          <w:rFonts w:eastAsia="Times New Roman" w:cs="Calibri"/>
          <w:lang w:eastAsia="fr-FR"/>
        </w:rPr>
      </w:pPr>
      <w:r w:rsidRPr="005D067D">
        <w:rPr>
          <w:rFonts w:eastAsia="Times New Roman" w:cs="Calibri"/>
          <w:b/>
          <w:lang w:eastAsia="fr-FR"/>
        </w:rPr>
        <w:t>2</w:t>
      </w:r>
      <w:r w:rsidRPr="005D067D">
        <w:rPr>
          <w:rFonts w:eastAsia="Times New Roman" w:cs="Calibri"/>
          <w:b/>
          <w:vertAlign w:val="superscript"/>
          <w:lang w:eastAsia="fr-FR"/>
        </w:rPr>
        <w:t>ème</w:t>
      </w:r>
      <w:r w:rsidRPr="005D067D">
        <w:rPr>
          <w:rFonts w:eastAsia="Times New Roman" w:cs="Calibri"/>
          <w:b/>
          <w:lang w:eastAsia="fr-FR"/>
        </w:rPr>
        <w:t xml:space="preserve"> cas</w:t>
      </w:r>
      <w:r w:rsidR="005D067D">
        <w:rPr>
          <w:rFonts w:eastAsia="Times New Roman" w:cs="Calibri"/>
          <w:lang w:eastAsia="fr-FR"/>
        </w:rPr>
        <w:t> :</w:t>
      </w:r>
      <w:r w:rsidRPr="009C235E">
        <w:rPr>
          <w:rFonts w:eastAsia="Times New Roman" w:cs="Calibri"/>
          <w:lang w:eastAsia="fr-FR"/>
        </w:rPr>
        <w:t xml:space="preserve"> Certificat délivré par une autorité de certification, française ou étrangère, qui répond aux exigences équivalentes à l'annexe I du règlement « eIDAS ».</w:t>
      </w:r>
    </w:p>
    <w:p w14:paraId="1F4C8889" w14:textId="77777777" w:rsidR="00C831E9" w:rsidRPr="009C235E" w:rsidRDefault="00C831E9" w:rsidP="00A32F42">
      <w:pPr>
        <w:numPr>
          <w:ilvl w:val="0"/>
          <w:numId w:val="21"/>
        </w:numPr>
        <w:spacing w:before="120" w:after="120" w:line="240" w:lineRule="auto"/>
        <w:jc w:val="both"/>
        <w:rPr>
          <w:rFonts w:eastAsia="Times New Roman" w:cs="Calibri"/>
          <w:lang w:eastAsia="fr-FR"/>
        </w:rPr>
      </w:pPr>
      <w:r w:rsidRPr="005D067D">
        <w:rPr>
          <w:rFonts w:eastAsia="Times New Roman" w:cs="Calibri"/>
          <w:b/>
          <w:lang w:eastAsia="fr-FR"/>
        </w:rPr>
        <w:t>3</w:t>
      </w:r>
      <w:r w:rsidRPr="005D067D">
        <w:rPr>
          <w:rFonts w:eastAsia="Times New Roman" w:cs="Calibri"/>
          <w:b/>
          <w:vertAlign w:val="superscript"/>
          <w:lang w:eastAsia="fr-FR"/>
        </w:rPr>
        <w:t>ème</w:t>
      </w:r>
      <w:r w:rsidRPr="005D067D">
        <w:rPr>
          <w:rFonts w:eastAsia="Times New Roman" w:cs="Calibri"/>
          <w:b/>
          <w:lang w:eastAsia="fr-FR"/>
        </w:rPr>
        <w:t xml:space="preserve"> cas </w:t>
      </w:r>
      <w:r w:rsidRPr="009C235E">
        <w:rPr>
          <w:rFonts w:eastAsia="Times New Roman" w:cs="Calibri"/>
          <w:lang w:eastAsia="fr-FR"/>
        </w:rPr>
        <w:t>: Les certificats qualifiés de signature électronique délivrés en application de l’arrêté du 15 juin 2012 abrogé au 1</w:t>
      </w:r>
      <w:r w:rsidRPr="009C235E">
        <w:rPr>
          <w:rFonts w:eastAsia="Times New Roman" w:cs="Calibri"/>
          <w:vertAlign w:val="superscript"/>
          <w:lang w:eastAsia="fr-FR"/>
        </w:rPr>
        <w:t>er</w:t>
      </w:r>
      <w:r w:rsidRPr="009C235E">
        <w:rPr>
          <w:rFonts w:eastAsia="Times New Roman" w:cs="Calibri"/>
          <w:lang w:eastAsia="fr-FR"/>
        </w:rPr>
        <w:t xml:space="preserve"> octobre 2018, relatif à la signature électronique dans les marchés publics demeurent régis par ses dispositions jusqu'à leur expiration. </w:t>
      </w:r>
    </w:p>
    <w:p w14:paraId="561EB095"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Par conséquent, les certificats de signature conformes au RGS (Référentiel Général de Sécurité) ou équivalent, émis avant le 1er octobre 2018, demeurent valables jusqu’à leur date de fin de validité. </w:t>
      </w:r>
    </w:p>
    <w:p w14:paraId="72692289"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Liste des certificats de signature électronique commercialisés par des prestataires de services de confiance qualifiés : </w:t>
      </w:r>
    </w:p>
    <w:p w14:paraId="38A3A530" w14:textId="3B332062" w:rsidR="00034BA4" w:rsidRDefault="008E7CD0" w:rsidP="00034BA4">
      <w:pPr>
        <w:spacing w:before="120" w:after="120" w:line="240" w:lineRule="auto"/>
        <w:jc w:val="both"/>
      </w:pPr>
      <w:hyperlink r:id="rId28" w:history="1">
        <w:r w:rsidRPr="00F418B7">
          <w:rPr>
            <w:rStyle w:val="Lienhypertexte"/>
          </w:rPr>
          <w:t>https://cyber.gouv.fr/les-services-de-confiance</w:t>
        </w:r>
      </w:hyperlink>
      <w:r>
        <w:t xml:space="preserve"> </w:t>
      </w:r>
    </w:p>
    <w:p w14:paraId="7904F6CE" w14:textId="77777777" w:rsidR="00034BA4" w:rsidRDefault="00870B30" w:rsidP="00034BA4">
      <w:pPr>
        <w:spacing w:before="120" w:after="120" w:line="240" w:lineRule="auto"/>
        <w:jc w:val="both"/>
        <w:rPr>
          <w:rFonts w:cs="Calibri"/>
          <w:color w:val="0000FF"/>
          <w:u w:val="single"/>
          <w:lang w:eastAsia="fr-FR"/>
        </w:rPr>
      </w:pPr>
      <w:hyperlink r:id="rId29" w:history="1">
        <w:r w:rsidR="00034BA4" w:rsidRPr="00995FC5">
          <w:rPr>
            <w:rStyle w:val="Lienhypertexte"/>
          </w:rPr>
          <w:t>https://eidas.ec.europa.eu/efda/trust-services/browse/eidas/tls</w:t>
        </w:r>
      </w:hyperlink>
    </w:p>
    <w:p w14:paraId="4E3E8DAF"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Si le certificat de signature électronique n’est pas référencé sur une liste de confiance, le signataire s’assure que le certificat qu’il utilise est au moins conforme au niveau de sécurité préconisé, conformément </w:t>
      </w:r>
      <w:r>
        <w:rPr>
          <w:rFonts w:eastAsia="Times New Roman" w:cs="Calibri"/>
          <w:lang w:eastAsia="fr-FR"/>
        </w:rPr>
        <w:t>à l’annexe I du règlement « eIDAS</w:t>
      </w:r>
      <w:r w:rsidRPr="009C235E">
        <w:rPr>
          <w:rFonts w:eastAsia="Times New Roman" w:cs="Calibri"/>
          <w:lang w:eastAsia="fr-FR"/>
        </w:rPr>
        <w:t xml:space="preserve"> ». </w:t>
      </w:r>
    </w:p>
    <w:p w14:paraId="50CE4991" w14:textId="77777777" w:rsidR="00C831E9" w:rsidRPr="009C235E"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 xml:space="preserve">Dans ce dernier cas, le signataire doit transmettre les justificatifs de conformité suivants : </w:t>
      </w:r>
    </w:p>
    <w:p w14:paraId="14E91519" w14:textId="77777777" w:rsidR="00C831E9" w:rsidRPr="009C235E" w:rsidRDefault="00C831E9" w:rsidP="00A32F42">
      <w:pPr>
        <w:numPr>
          <w:ilvl w:val="0"/>
          <w:numId w:val="14"/>
        </w:numPr>
        <w:spacing w:before="120" w:after="120" w:line="240" w:lineRule="auto"/>
        <w:jc w:val="both"/>
        <w:rPr>
          <w:rFonts w:eastAsia="Times New Roman" w:cs="Calibri"/>
          <w:lang w:eastAsia="fr-FR"/>
        </w:rPr>
      </w:pPr>
      <w:r w:rsidRPr="009C235E">
        <w:rPr>
          <w:rFonts w:eastAsia="Times New Roman" w:cs="Calibri"/>
          <w:lang w:eastAsia="fr-FR"/>
        </w:rPr>
        <w:t>La procédure permettant la vérification de la qualité et du niveau de sécurité du certificat de signature utilisé (preuve de la qualification de l'Autorité de certification, la politique de certification…).</w:t>
      </w:r>
    </w:p>
    <w:p w14:paraId="4CDB1641" w14:textId="77777777" w:rsidR="00C831E9" w:rsidRPr="009C235E" w:rsidRDefault="00C831E9" w:rsidP="00A32F42">
      <w:pPr>
        <w:numPr>
          <w:ilvl w:val="0"/>
          <w:numId w:val="14"/>
        </w:numPr>
        <w:spacing w:before="120" w:after="120" w:line="240" w:lineRule="auto"/>
        <w:jc w:val="both"/>
        <w:rPr>
          <w:rFonts w:eastAsia="Times New Roman" w:cs="Calibri"/>
          <w:lang w:eastAsia="fr-FR"/>
        </w:rPr>
      </w:pPr>
      <w:r w:rsidRPr="009C235E">
        <w:rPr>
          <w:rFonts w:eastAsia="Times New Roman" w:cs="Calibri"/>
          <w:lang w:eastAsia="fr-FR"/>
        </w:rPr>
        <w:t>Le candidat fournit notamment les outils techniques de vérification du certificat (chaîne de certification complète jusqu’à l’A</w:t>
      </w:r>
      <w:r>
        <w:rPr>
          <w:rFonts w:eastAsia="Times New Roman" w:cs="Calibri"/>
          <w:lang w:eastAsia="fr-FR"/>
        </w:rPr>
        <w:t>utorité de Certification</w:t>
      </w:r>
      <w:r w:rsidRPr="009C235E">
        <w:rPr>
          <w:rFonts w:eastAsia="Times New Roman" w:cs="Calibri"/>
          <w:lang w:eastAsia="fr-FR"/>
        </w:rPr>
        <w:t xml:space="preserve"> racine, adresse de téléchargement de la dernière mise à jour de la liste de révocation). </w:t>
      </w:r>
    </w:p>
    <w:p w14:paraId="0BF1A1F8" w14:textId="123402F8" w:rsidR="00C831E9" w:rsidRDefault="00C831E9" w:rsidP="00A32F42">
      <w:pPr>
        <w:numPr>
          <w:ilvl w:val="0"/>
          <w:numId w:val="14"/>
        </w:numPr>
        <w:spacing w:before="120" w:after="120" w:line="240" w:lineRule="auto"/>
        <w:jc w:val="both"/>
        <w:rPr>
          <w:rFonts w:eastAsia="Times New Roman" w:cs="Calibri"/>
          <w:lang w:eastAsia="fr-FR"/>
        </w:rPr>
      </w:pPr>
      <w:r w:rsidRPr="009C235E">
        <w:rPr>
          <w:rFonts w:eastAsia="Times New Roman" w:cs="Calibri"/>
          <w:lang w:eastAsia="fr-FR"/>
        </w:rPr>
        <w:t xml:space="preserve">L'adresse du site internet du référencement du prestataire par le pays d'établissement ou, à défaut, les données publiques relatives au certificat du signataire, qui comportent, au moins, la liste de révocation et le certificat du prestataire de services de certification électronique émetteur. </w:t>
      </w:r>
    </w:p>
    <w:p w14:paraId="4FDF5F37" w14:textId="1C835B55" w:rsidR="00C831E9" w:rsidRPr="005D067D" w:rsidRDefault="00C831E9" w:rsidP="00A32F42">
      <w:pPr>
        <w:pStyle w:val="Paragraphedeliste"/>
        <w:numPr>
          <w:ilvl w:val="3"/>
          <w:numId w:val="16"/>
        </w:numPr>
        <w:spacing w:before="100" w:beforeAutospacing="1" w:after="100" w:afterAutospacing="1" w:line="240" w:lineRule="auto"/>
        <w:outlineLvl w:val="1"/>
        <w:rPr>
          <w:rFonts w:eastAsia="Times New Roman" w:cs="Calibri"/>
          <w:bCs/>
          <w:i/>
          <w:sz w:val="24"/>
          <w:szCs w:val="24"/>
          <w:lang w:eastAsia="fr-FR"/>
        </w:rPr>
      </w:pPr>
      <w:bookmarkStart w:id="134" w:name="_Toc143250943"/>
      <w:bookmarkStart w:id="135" w:name="_Toc202347049"/>
      <w:r w:rsidRPr="005D067D">
        <w:rPr>
          <w:rFonts w:eastAsia="Times New Roman" w:cs="Calibri"/>
          <w:bCs/>
          <w:i/>
          <w:sz w:val="24"/>
          <w:szCs w:val="24"/>
          <w:lang w:eastAsia="fr-FR"/>
        </w:rPr>
        <w:t>Formats de signature</w:t>
      </w:r>
      <w:bookmarkEnd w:id="134"/>
      <w:bookmarkEnd w:id="135"/>
    </w:p>
    <w:p w14:paraId="47549CB1" w14:textId="77777777" w:rsidR="00C831E9"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formats de signature acceptés sont PAdES, CAdES et XAdES.</w:t>
      </w:r>
    </w:p>
    <w:p w14:paraId="140C18BB" w14:textId="77777777" w:rsidR="00C831E9" w:rsidRPr="009C235E" w:rsidRDefault="00C831E9" w:rsidP="005D067D">
      <w:pPr>
        <w:spacing w:before="120" w:after="120" w:line="240" w:lineRule="auto"/>
        <w:jc w:val="both"/>
        <w:rPr>
          <w:rFonts w:eastAsia="Times New Roman" w:cs="Calibri"/>
          <w:lang w:eastAsia="fr-FR"/>
        </w:rPr>
      </w:pPr>
      <w:r w:rsidRPr="009C235E">
        <w:rPr>
          <w:rFonts w:eastAsia="Times New Roman" w:cs="Calibri"/>
          <w:lang w:eastAsia="fr-FR"/>
        </w:rPr>
        <w:lastRenderedPageBreak/>
        <w:t xml:space="preserve">Cependant, la signature électronique </w:t>
      </w:r>
      <w:r>
        <w:rPr>
          <w:rFonts w:eastAsia="Times New Roman" w:cs="Calibri"/>
          <w:lang w:eastAsia="fr-FR"/>
        </w:rPr>
        <w:t xml:space="preserve">au </w:t>
      </w:r>
      <w:r w:rsidRPr="009C235E">
        <w:rPr>
          <w:rFonts w:eastAsia="Times New Roman" w:cs="Calibri"/>
          <w:lang w:eastAsia="fr-FR"/>
        </w:rPr>
        <w:t xml:space="preserve">format Pades </w:t>
      </w:r>
      <w:r>
        <w:rPr>
          <w:rFonts w:eastAsia="Times New Roman" w:cs="Calibri"/>
          <w:lang w:eastAsia="fr-FR"/>
        </w:rPr>
        <w:t xml:space="preserve">du contrat final en Pdf (AE, acte de sous-traitance…) </w:t>
      </w:r>
      <w:r w:rsidRPr="009C235E">
        <w:rPr>
          <w:rFonts w:eastAsia="Times New Roman" w:cs="Calibri"/>
          <w:lang w:eastAsia="fr-FR"/>
        </w:rPr>
        <w:t xml:space="preserve">sera privilégiée. </w:t>
      </w:r>
    </w:p>
    <w:p w14:paraId="2F1D7D06" w14:textId="77777777" w:rsidR="00C831E9" w:rsidRPr="005D067D" w:rsidRDefault="00C831E9" w:rsidP="005D067D">
      <w:pPr>
        <w:spacing w:before="120" w:after="120" w:line="240" w:lineRule="auto"/>
        <w:jc w:val="both"/>
        <w:rPr>
          <w:rFonts w:eastAsia="Times New Roman" w:cs="Calibri"/>
          <w:lang w:eastAsia="fr-FR"/>
        </w:rPr>
      </w:pPr>
      <w:r w:rsidRPr="005D067D">
        <w:rPr>
          <w:rFonts w:eastAsia="Times New Roman" w:cs="Calibri"/>
          <w:lang w:eastAsia="fr-FR"/>
        </w:rPr>
        <w:t>Il est préconisé à tout candidat de ne pas attendre l’issue de la procédure pour s’équiper d’un certificat électronique de signature conforme à la règlementation de la commande publique dans les conditions susmentionnées. Les cachets de signature ou les jetons temporaires de signature ne sont pas acceptés.</w:t>
      </w:r>
    </w:p>
    <w:p w14:paraId="195226C6" w14:textId="77777777" w:rsidR="00C831E9" w:rsidRDefault="00C831E9" w:rsidP="00C831E9">
      <w:pPr>
        <w:spacing w:before="120" w:after="120" w:line="240" w:lineRule="auto"/>
        <w:jc w:val="both"/>
        <w:rPr>
          <w:rFonts w:eastAsia="Times New Roman" w:cs="Calibri"/>
          <w:lang w:eastAsia="fr-FR"/>
        </w:rPr>
      </w:pPr>
      <w:r w:rsidRPr="009C235E">
        <w:rPr>
          <w:rFonts w:eastAsia="Times New Roman" w:cs="Calibri"/>
          <w:lang w:eastAsia="fr-FR"/>
        </w:rPr>
        <w:t>Les frais éventuels d’acquisition du certificat de signature sont à la charge des candidats.</w:t>
      </w:r>
    </w:p>
    <w:p w14:paraId="7FA63A5D" w14:textId="77777777" w:rsidR="00704C59" w:rsidRPr="00704C59" w:rsidRDefault="00704C59" w:rsidP="00A32F42">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36" w:name="_Toc143250944"/>
      <w:bookmarkStart w:id="137" w:name="_Toc202347050"/>
      <w:r w:rsidRPr="00704C59">
        <w:rPr>
          <w:rFonts w:eastAsia="Times New Roman" w:cs="Calibri"/>
          <w:b/>
          <w:bCs/>
          <w:caps/>
          <w:color w:val="002060"/>
          <w:kern w:val="32"/>
          <w:sz w:val="24"/>
          <w:szCs w:val="24"/>
          <w:lang w:eastAsia="fr-FR"/>
        </w:rPr>
        <w:t>EVALUATION DES CANDIDATURES</w:t>
      </w:r>
      <w:bookmarkEnd w:id="119"/>
      <w:bookmarkEnd w:id="136"/>
      <w:bookmarkEnd w:id="137"/>
      <w:r w:rsidRPr="00704C59">
        <w:rPr>
          <w:rFonts w:eastAsia="Times New Roman" w:cs="Calibri"/>
          <w:b/>
          <w:bCs/>
          <w:caps/>
          <w:color w:val="002060"/>
          <w:kern w:val="32"/>
          <w:sz w:val="24"/>
          <w:szCs w:val="24"/>
          <w:lang w:eastAsia="fr-FR"/>
        </w:rPr>
        <w:t xml:space="preserve"> </w:t>
      </w:r>
    </w:p>
    <w:p w14:paraId="271A0A15" w14:textId="77777777" w:rsidR="006A772C" w:rsidRPr="00DF1495" w:rsidRDefault="006A772C" w:rsidP="006A772C">
      <w:pPr>
        <w:spacing w:before="100" w:beforeAutospacing="1" w:after="100" w:afterAutospacing="1" w:line="240" w:lineRule="auto"/>
        <w:jc w:val="both"/>
        <w:rPr>
          <w:rFonts w:eastAsia="Times New Roman" w:cs="Calibri"/>
          <w:lang w:eastAsia="fr-FR"/>
        </w:rPr>
      </w:pPr>
      <w:r w:rsidRPr="00A515D1">
        <w:rPr>
          <w:rFonts w:eastAsia="Times New Roman" w:cs="Calibri"/>
          <w:lang w:eastAsia="fr-FR"/>
        </w:rPr>
        <w:t xml:space="preserve">L’évaluation des candidatures sera effectuée dans les conditions prévues aux </w:t>
      </w:r>
      <w:r>
        <w:rPr>
          <w:rFonts w:eastAsia="Times New Roman" w:cs="Calibri"/>
          <w:lang w:eastAsia="fr-FR"/>
        </w:rPr>
        <w:t>articles R2142-1 à R2144-7 du code de la commande publique</w:t>
      </w:r>
      <w:r w:rsidRPr="00DF1495">
        <w:rPr>
          <w:rFonts w:eastAsia="Times New Roman" w:cs="Calibri"/>
          <w:lang w:eastAsia="fr-FR"/>
        </w:rPr>
        <w:t>.</w:t>
      </w:r>
    </w:p>
    <w:p w14:paraId="2D018AB1" w14:textId="385A2B56" w:rsidR="006A128C" w:rsidRPr="00F1008E" w:rsidRDefault="006A128C" w:rsidP="006A128C">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Le candidat </w:t>
      </w:r>
      <w:r w:rsidR="00CE71BF">
        <w:rPr>
          <w:rFonts w:eastAsia="Times New Roman" w:cs="Calibri"/>
          <w:lang w:eastAsia="fr-FR"/>
        </w:rPr>
        <w:t>doit</w:t>
      </w:r>
      <w:r w:rsidR="00CE71BF" w:rsidRPr="00DF1495">
        <w:rPr>
          <w:rFonts w:eastAsia="Times New Roman" w:cs="Calibri"/>
          <w:lang w:eastAsia="fr-FR"/>
        </w:rPr>
        <w:t xml:space="preserve"> </w:t>
      </w:r>
      <w:r w:rsidRPr="00DF1495">
        <w:rPr>
          <w:rFonts w:eastAsia="Times New Roman" w:cs="Calibri"/>
          <w:lang w:eastAsia="fr-FR"/>
        </w:rPr>
        <w:t xml:space="preserve">produire les éléments demandés à l’article 5.1 du présent règlement de la consultation. </w:t>
      </w:r>
    </w:p>
    <w:p w14:paraId="2F327195" w14:textId="77777777" w:rsidR="006A128C" w:rsidRPr="00F1008E" w:rsidRDefault="006A128C" w:rsidP="006A128C">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Après examen des candidatures d’après ces éléments, </w:t>
      </w:r>
      <w:r w:rsidRPr="008A69CB">
        <w:rPr>
          <w:rFonts w:eastAsia="Times New Roman" w:cs="Calibri"/>
          <w:lang w:eastAsia="fr-FR"/>
        </w:rPr>
        <w:t>seront éliminés</w:t>
      </w:r>
      <w:r w:rsidRPr="00DF1495">
        <w:rPr>
          <w:rFonts w:eastAsia="Times New Roman" w:cs="Calibri"/>
          <w:lang w:eastAsia="fr-FR"/>
        </w:rPr>
        <w:t xml:space="preserve"> les candidats dont les garanties sont insuffisantes au regard des critères visés ci-dessous :</w:t>
      </w:r>
    </w:p>
    <w:p w14:paraId="3D3C2D55" w14:textId="7F5BB6A7" w:rsidR="006A128C" w:rsidRPr="00DF1495" w:rsidRDefault="006A128C" w:rsidP="006A128C">
      <w:pPr>
        <w:numPr>
          <w:ilvl w:val="0"/>
          <w:numId w:val="1"/>
        </w:numPr>
        <w:tabs>
          <w:tab w:val="clear" w:pos="360"/>
          <w:tab w:val="num" w:pos="720"/>
        </w:tabs>
        <w:spacing w:after="0" w:line="240" w:lineRule="auto"/>
        <w:ind w:left="720"/>
        <w:jc w:val="both"/>
        <w:rPr>
          <w:rFonts w:eastAsia="Times New Roman" w:cs="Calibri"/>
          <w:lang w:eastAsia="fr-FR"/>
        </w:rPr>
      </w:pPr>
      <w:r w:rsidRPr="00DF1495">
        <w:rPr>
          <w:rFonts w:eastAsia="Times New Roman" w:cs="Calibri"/>
          <w:b/>
          <w:bCs/>
          <w:lang w:eastAsia="fr-FR"/>
        </w:rPr>
        <w:t xml:space="preserve">Capacité professionnelle </w:t>
      </w:r>
      <w:r w:rsidRPr="00DF1495">
        <w:rPr>
          <w:rFonts w:eastAsia="Times New Roman" w:cs="Calibri"/>
          <w:bCs/>
          <w:lang w:eastAsia="fr-FR"/>
        </w:rPr>
        <w:t>appréciées</w:t>
      </w:r>
      <w:r w:rsidRPr="00DF1495">
        <w:rPr>
          <w:rFonts w:cs="Calibri"/>
        </w:rPr>
        <w:t xml:space="preserve">, notamment, sur la base des principales fournitures et principaux services, en rapport avec l’objet </w:t>
      </w:r>
      <w:r>
        <w:rPr>
          <w:rFonts w:cs="Calibri"/>
        </w:rPr>
        <w:t>d</w:t>
      </w:r>
      <w:r w:rsidR="00C05A58">
        <w:rPr>
          <w:rFonts w:cs="Calibri"/>
        </w:rPr>
        <w:t>u marché</w:t>
      </w:r>
      <w:r w:rsidRPr="00DF1495">
        <w:rPr>
          <w:rFonts w:cs="Calibri"/>
        </w:rPr>
        <w:t>, effectués au cours des trois dernières années</w:t>
      </w:r>
      <w:r w:rsidRPr="00DF1495">
        <w:rPr>
          <w:rFonts w:eastAsia="Times New Roman" w:cs="Calibri"/>
          <w:bCs/>
          <w:lang w:eastAsia="fr-FR"/>
        </w:rPr>
        <w:t>.</w:t>
      </w:r>
    </w:p>
    <w:p w14:paraId="48A3E54D" w14:textId="70188751" w:rsidR="006A128C" w:rsidRPr="00DF1495" w:rsidRDefault="006A128C" w:rsidP="006A128C">
      <w:pPr>
        <w:numPr>
          <w:ilvl w:val="0"/>
          <w:numId w:val="1"/>
        </w:numPr>
        <w:tabs>
          <w:tab w:val="clear" w:pos="360"/>
          <w:tab w:val="num" w:pos="720"/>
        </w:tabs>
        <w:spacing w:before="120" w:after="0" w:line="240" w:lineRule="auto"/>
        <w:ind w:left="720"/>
        <w:jc w:val="both"/>
        <w:rPr>
          <w:rFonts w:eastAsia="Times New Roman" w:cs="Calibri"/>
          <w:lang w:eastAsia="fr-FR"/>
        </w:rPr>
      </w:pPr>
      <w:r w:rsidRPr="00DF1495">
        <w:rPr>
          <w:rFonts w:eastAsia="Times New Roman" w:cs="Calibri"/>
          <w:b/>
          <w:bCs/>
          <w:lang w:eastAsia="fr-FR"/>
        </w:rPr>
        <w:t xml:space="preserve">Capacités techniques </w:t>
      </w:r>
      <w:r w:rsidRPr="00DF1495">
        <w:rPr>
          <w:rFonts w:eastAsia="Times New Roman" w:cs="Calibri"/>
          <w:bCs/>
          <w:lang w:eastAsia="fr-FR"/>
        </w:rPr>
        <w:t>appréciées notamment sur la base des effectifs moyens annuels</w:t>
      </w:r>
      <w:r w:rsidR="00C5770B">
        <w:rPr>
          <w:rFonts w:eastAsia="Times New Roman" w:cs="Calibri"/>
          <w:bCs/>
          <w:lang w:eastAsia="fr-FR"/>
        </w:rPr>
        <w:t xml:space="preserve"> (pas de niveau minimum requis)</w:t>
      </w:r>
      <w:r w:rsidRPr="00DF1495">
        <w:rPr>
          <w:rFonts w:eastAsia="Times New Roman" w:cs="Calibri"/>
          <w:bCs/>
          <w:lang w:eastAsia="fr-FR"/>
        </w:rPr>
        <w:t>.</w:t>
      </w:r>
    </w:p>
    <w:p w14:paraId="52A0A97E" w14:textId="58458DE9" w:rsidR="006A128C" w:rsidRPr="00E37846" w:rsidRDefault="006A128C" w:rsidP="000F18A6">
      <w:pPr>
        <w:numPr>
          <w:ilvl w:val="0"/>
          <w:numId w:val="1"/>
        </w:numPr>
        <w:tabs>
          <w:tab w:val="clear" w:pos="360"/>
          <w:tab w:val="num" w:pos="720"/>
        </w:tabs>
        <w:spacing w:after="0" w:line="240" w:lineRule="auto"/>
        <w:ind w:left="720"/>
        <w:jc w:val="both"/>
        <w:rPr>
          <w:rFonts w:eastAsia="Times New Roman" w:cs="Calibri"/>
          <w:lang w:eastAsia="fr-FR"/>
        </w:rPr>
      </w:pPr>
      <w:r w:rsidRPr="00DF1495">
        <w:rPr>
          <w:rFonts w:eastAsia="Times New Roman" w:cs="Calibri"/>
          <w:b/>
          <w:bCs/>
          <w:lang w:eastAsia="fr-FR"/>
        </w:rPr>
        <w:t xml:space="preserve">Capacité économique et financière </w:t>
      </w:r>
      <w:r w:rsidRPr="00DF1495">
        <w:rPr>
          <w:rFonts w:eastAsia="Times New Roman" w:cs="Calibri"/>
          <w:bCs/>
          <w:lang w:eastAsia="fr-FR"/>
        </w:rPr>
        <w:t xml:space="preserve">appréciées notamment sur la base du chiffre d’affaires annuel </w:t>
      </w:r>
      <w:r w:rsidRPr="00DF1495">
        <w:rPr>
          <w:rFonts w:cs="Calibri"/>
        </w:rPr>
        <w:t>sur les trois derniers exercices disponibles</w:t>
      </w:r>
      <w:r w:rsidRPr="00DF1495">
        <w:rPr>
          <w:rFonts w:eastAsia="Times New Roman" w:cs="Calibri"/>
          <w:bCs/>
          <w:lang w:eastAsia="fr-FR"/>
        </w:rPr>
        <w:t>.</w:t>
      </w:r>
    </w:p>
    <w:p w14:paraId="15B2B8BA" w14:textId="60B9EFF4" w:rsidR="00E37846" w:rsidRPr="000F18A6" w:rsidRDefault="00E37846" w:rsidP="000F18A6">
      <w:pPr>
        <w:spacing w:after="100" w:afterAutospacing="1" w:line="240" w:lineRule="auto"/>
        <w:ind w:firstLine="709"/>
        <w:jc w:val="both"/>
        <w:rPr>
          <w:rFonts w:eastAsia="Times New Roman" w:cs="Calibri"/>
          <w:b/>
          <w:lang w:eastAsia="fr-FR"/>
        </w:rPr>
      </w:pPr>
    </w:p>
    <w:p w14:paraId="78931D8A" w14:textId="77777777" w:rsidR="00704C59" w:rsidRPr="00704C59" w:rsidRDefault="00704C59" w:rsidP="00A32F42">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38" w:name="_Toc339962359"/>
      <w:bookmarkStart w:id="139" w:name="_Toc387997737"/>
      <w:bookmarkStart w:id="140" w:name="_Toc143250945"/>
      <w:bookmarkStart w:id="141" w:name="_Toc202347051"/>
      <w:r w:rsidRPr="00704C59">
        <w:rPr>
          <w:rFonts w:eastAsia="Times New Roman" w:cs="Calibri"/>
          <w:b/>
          <w:bCs/>
          <w:caps/>
          <w:color w:val="002060"/>
          <w:kern w:val="32"/>
          <w:sz w:val="24"/>
          <w:szCs w:val="24"/>
          <w:lang w:eastAsia="fr-FR"/>
        </w:rPr>
        <w:t>JUGEMENT DES OFFRES</w:t>
      </w:r>
      <w:bookmarkEnd w:id="138"/>
      <w:bookmarkEnd w:id="139"/>
      <w:bookmarkEnd w:id="140"/>
      <w:bookmarkEnd w:id="141"/>
    </w:p>
    <w:p w14:paraId="3EE11E02" w14:textId="77777777" w:rsidR="00F3541E" w:rsidRPr="00E27C2A" w:rsidRDefault="00F3541E"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142" w:name="_Toc441836696"/>
      <w:bookmarkStart w:id="143" w:name="_Toc454891505"/>
      <w:bookmarkStart w:id="144" w:name="_Toc143250946"/>
      <w:bookmarkStart w:id="145" w:name="_Toc387997738"/>
      <w:bookmarkStart w:id="146" w:name="_Toc202347052"/>
      <w:r w:rsidRPr="00E27C2A">
        <w:rPr>
          <w:rFonts w:eastAsia="Times New Roman" w:cs="Calibri"/>
          <w:b/>
          <w:bCs/>
          <w:sz w:val="24"/>
          <w:szCs w:val="24"/>
          <w:lang w:eastAsia="fr-FR"/>
        </w:rPr>
        <w:t>Conditions générales</w:t>
      </w:r>
      <w:bookmarkEnd w:id="142"/>
      <w:bookmarkEnd w:id="143"/>
      <w:bookmarkEnd w:id="144"/>
      <w:bookmarkEnd w:id="146"/>
    </w:p>
    <w:p w14:paraId="5D491BB3" w14:textId="77777777" w:rsidR="00F3541E" w:rsidRDefault="00F3541E" w:rsidP="00F3541E">
      <w:pPr>
        <w:spacing w:before="100" w:beforeAutospacing="1" w:after="100" w:afterAutospacing="1" w:line="240" w:lineRule="auto"/>
        <w:jc w:val="both"/>
        <w:rPr>
          <w:rFonts w:eastAsia="Times New Roman" w:cs="Calibri"/>
          <w:lang w:eastAsia="fr-FR"/>
        </w:rPr>
      </w:pPr>
      <w:r w:rsidRPr="00DF1495">
        <w:rPr>
          <w:rFonts w:eastAsia="Times New Roman" w:cs="Calibri"/>
          <w:lang w:eastAsia="fr-FR"/>
        </w:rPr>
        <w:t xml:space="preserve">Le jugement des offres est effectué dans les conditions prévues aux articles </w:t>
      </w:r>
      <w:r w:rsidR="006A772C">
        <w:rPr>
          <w:rFonts w:eastAsia="Times New Roman" w:cs="Calibri"/>
          <w:lang w:eastAsia="fr-FR"/>
        </w:rPr>
        <w:t>R2152-1 et suivants du code de la commande publique</w:t>
      </w:r>
      <w:r>
        <w:rPr>
          <w:rFonts w:eastAsia="Times New Roman" w:cs="Calibri"/>
          <w:lang w:eastAsia="fr-FR"/>
        </w:rPr>
        <w:t xml:space="preserve">. </w:t>
      </w:r>
    </w:p>
    <w:p w14:paraId="58B88E39" w14:textId="77777777" w:rsidR="006A772C" w:rsidRDefault="006A772C" w:rsidP="00F3541E">
      <w:pPr>
        <w:spacing w:before="100" w:beforeAutospacing="1" w:after="100" w:afterAutospacing="1" w:line="240" w:lineRule="auto"/>
        <w:jc w:val="both"/>
        <w:rPr>
          <w:rFonts w:eastAsia="Times New Roman" w:cs="Calibri"/>
          <w:lang w:eastAsia="fr-FR"/>
        </w:rPr>
      </w:pPr>
      <w:r w:rsidRPr="008A69CB">
        <w:rPr>
          <w:rFonts w:eastAsia="Times New Roman" w:cs="Calibri"/>
          <w:lang w:eastAsia="fr-FR"/>
        </w:rPr>
        <w:t xml:space="preserve">Conformément à l’article </w:t>
      </w:r>
      <w:r>
        <w:rPr>
          <w:rFonts w:eastAsia="Times New Roman" w:cs="Calibri"/>
          <w:lang w:eastAsia="fr-FR"/>
        </w:rPr>
        <w:t>L2152-1 du code de la commande publique,</w:t>
      </w:r>
      <w:r w:rsidR="00F3541E" w:rsidRPr="008A69CB">
        <w:rPr>
          <w:rFonts w:eastAsia="Times New Roman" w:cs="Calibri"/>
          <w:lang w:eastAsia="fr-FR"/>
        </w:rPr>
        <w:t xml:space="preserve"> les offres irrégulières, inappropriées ou inacceptables sont</w:t>
      </w:r>
      <w:r w:rsidR="00173B5B">
        <w:rPr>
          <w:rFonts w:eastAsia="Times New Roman" w:cs="Calibri"/>
          <w:lang w:eastAsia="fr-FR"/>
        </w:rPr>
        <w:t xml:space="preserve"> éliminées. </w:t>
      </w:r>
    </w:p>
    <w:p w14:paraId="3B3505A3" w14:textId="77777777" w:rsidR="00B4129E" w:rsidRPr="00A33E29" w:rsidRDefault="006A772C" w:rsidP="000B7658">
      <w:pPr>
        <w:pStyle w:val="Texte"/>
        <w:spacing w:before="100" w:beforeAutospacing="1" w:after="100" w:afterAutospacing="1"/>
        <w:rPr>
          <w:rFonts w:ascii="Calibri" w:hAnsi="Calibri" w:cs="Calibri"/>
          <w:szCs w:val="22"/>
        </w:rPr>
      </w:pPr>
      <w:r w:rsidRPr="00A33E29">
        <w:rPr>
          <w:rFonts w:ascii="Calibri" w:hAnsi="Calibri" w:cs="Calibri"/>
          <w:szCs w:val="22"/>
        </w:rPr>
        <w:t xml:space="preserve">Conformément à l’article R2152-2 du code de la commande publique, </w:t>
      </w:r>
      <w:r w:rsidR="00173B5B" w:rsidRPr="00A33E29">
        <w:rPr>
          <w:rFonts w:ascii="Calibri" w:hAnsi="Calibri" w:cs="Calibri"/>
          <w:szCs w:val="22"/>
        </w:rPr>
        <w:t>la Cnam</w:t>
      </w:r>
      <w:r w:rsidR="00F3541E" w:rsidRPr="00A33E29">
        <w:rPr>
          <w:rFonts w:ascii="Calibri" w:hAnsi="Calibri" w:cs="Calibri"/>
          <w:szCs w:val="22"/>
        </w:rPr>
        <w:t xml:space="preserve"> peut autoriser tous les soumissionnaires concernés à régulariser les offres irrégulières</w:t>
      </w:r>
      <w:r w:rsidR="00605629" w:rsidRPr="00A33E29">
        <w:rPr>
          <w:rFonts w:ascii="Calibri" w:hAnsi="Calibri" w:cs="Calibri"/>
          <w:szCs w:val="22"/>
        </w:rPr>
        <w:t xml:space="preserve"> </w:t>
      </w:r>
      <w:r w:rsidR="00F3541E" w:rsidRPr="00A33E29">
        <w:rPr>
          <w:rFonts w:ascii="Calibri" w:hAnsi="Calibri" w:cs="Calibri"/>
          <w:szCs w:val="22"/>
        </w:rPr>
        <w:t>dans un délai approprié, à condition qu'elles ne soient pas anormalement basses.</w:t>
      </w:r>
      <w:r w:rsidR="00B4129E" w:rsidRPr="00A33E29">
        <w:rPr>
          <w:rFonts w:ascii="Calibri" w:hAnsi="Calibri" w:cs="Calibri"/>
          <w:szCs w:val="22"/>
        </w:rPr>
        <w:t xml:space="preserve"> La régularisation des offres irrégulières ne peut avoir pour effet d’en modifier des caractéristiques substantielles.</w:t>
      </w:r>
    </w:p>
    <w:p w14:paraId="7C260B63" w14:textId="77777777" w:rsidR="00F3541E" w:rsidRPr="00DF1495" w:rsidRDefault="00173B5B" w:rsidP="00F3541E">
      <w:pPr>
        <w:spacing w:before="100" w:beforeAutospacing="1" w:after="100" w:afterAutospacing="1" w:line="240" w:lineRule="auto"/>
        <w:jc w:val="both"/>
        <w:rPr>
          <w:rFonts w:eastAsia="Times New Roman" w:cs="Calibri"/>
          <w:lang w:eastAsia="fr-FR"/>
        </w:rPr>
      </w:pPr>
      <w:r>
        <w:rPr>
          <w:rFonts w:eastAsia="Times New Roman" w:cs="Calibri"/>
          <w:lang w:eastAsia="fr-FR"/>
        </w:rPr>
        <w:t>La Cnam</w:t>
      </w:r>
      <w:r w:rsidR="00F3541E" w:rsidRPr="00DF1495">
        <w:rPr>
          <w:rFonts w:eastAsia="Times New Roman" w:cs="Calibri"/>
          <w:lang w:eastAsia="fr-FR"/>
        </w:rPr>
        <w:t xml:space="preserve"> choisit l’offre qu’</w:t>
      </w:r>
      <w:r w:rsidR="00F3541E">
        <w:rPr>
          <w:rFonts w:eastAsia="Times New Roman" w:cs="Calibri"/>
          <w:lang w:eastAsia="fr-FR"/>
        </w:rPr>
        <w:t>elle</w:t>
      </w:r>
      <w:r w:rsidR="00F3541E" w:rsidRPr="00DF1495">
        <w:rPr>
          <w:rFonts w:eastAsia="Times New Roman" w:cs="Calibri"/>
          <w:lang w:eastAsia="fr-FR"/>
        </w:rPr>
        <w:t xml:space="preserve"> juge la plus intéressante, en tenant compte des critères de jugement des offres suivants et par application des pondérations correspondantes :</w:t>
      </w:r>
    </w:p>
    <w:p w14:paraId="5A8FD89D" w14:textId="77777777" w:rsidR="00F3541E" w:rsidRPr="00E27C2A" w:rsidRDefault="00F3541E" w:rsidP="00A32F42">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147" w:name="_Toc143250947"/>
      <w:bookmarkStart w:id="148" w:name="_Toc202347053"/>
      <w:r w:rsidRPr="00E27C2A">
        <w:rPr>
          <w:rFonts w:eastAsia="Times New Roman" w:cs="Calibri"/>
          <w:b/>
          <w:bCs/>
          <w:sz w:val="24"/>
          <w:szCs w:val="24"/>
          <w:lang w:eastAsia="fr-FR"/>
        </w:rPr>
        <w:t>Critères de jugement des offres</w:t>
      </w:r>
      <w:bookmarkEnd w:id="147"/>
      <w:bookmarkEnd w:id="148"/>
      <w:r w:rsidRPr="00E27C2A">
        <w:rPr>
          <w:rFonts w:eastAsia="Times New Roman" w:cs="Calibri"/>
          <w:b/>
          <w:bCs/>
          <w:sz w:val="24"/>
          <w:szCs w:val="24"/>
          <w:lang w:eastAsia="fr-FR"/>
        </w:rPr>
        <w:t xml:space="preserve"> </w:t>
      </w:r>
    </w:p>
    <w:p w14:paraId="5B75DE6B" w14:textId="33D44385" w:rsidR="00CE71BF" w:rsidRDefault="00CE71BF" w:rsidP="00034BA4">
      <w:r w:rsidRPr="00034BA4">
        <w:t xml:space="preserve">Les critères de jugement des offres </w:t>
      </w:r>
      <w:r w:rsidR="00713428" w:rsidRPr="00034BA4">
        <w:t>relatifs aux deux lots sont définis</w:t>
      </w:r>
      <w:r w:rsidR="00034BA4" w:rsidRPr="00034BA4">
        <w:t xml:space="preserve"> </w:t>
      </w:r>
      <w:r w:rsidRPr="00034BA4">
        <w:t>ci-</w:t>
      </w:r>
      <w:r w:rsidR="00713428" w:rsidRPr="00034BA4">
        <w:t xml:space="preserve"> dessous</w:t>
      </w:r>
      <w:r w:rsidRPr="00034BA4">
        <w:t>.</w:t>
      </w:r>
    </w:p>
    <w:p w14:paraId="5858A438" w14:textId="6B831975" w:rsidR="00921EA0" w:rsidRDefault="00921EA0" w:rsidP="000E4533">
      <w:pPr>
        <w:pStyle w:val="Sansinterligne"/>
        <w:spacing w:after="200" w:line="276" w:lineRule="auto"/>
      </w:pPr>
    </w:p>
    <w:tbl>
      <w:tblPr>
        <w:tblW w:w="8415" w:type="dxa"/>
        <w:tblCellMar>
          <w:left w:w="70" w:type="dxa"/>
          <w:right w:w="70" w:type="dxa"/>
        </w:tblCellMar>
        <w:tblLook w:val="04A0" w:firstRow="1" w:lastRow="0" w:firstColumn="1" w:lastColumn="0" w:noHBand="0" w:noVBand="1"/>
      </w:tblPr>
      <w:tblGrid>
        <w:gridCol w:w="405"/>
        <w:gridCol w:w="361"/>
        <w:gridCol w:w="1723"/>
        <w:gridCol w:w="514"/>
        <w:gridCol w:w="673"/>
        <w:gridCol w:w="1938"/>
        <w:gridCol w:w="2235"/>
        <w:gridCol w:w="604"/>
        <w:gridCol w:w="604"/>
      </w:tblGrid>
      <w:tr w:rsidR="009954C2" w:rsidRPr="009954C2" w14:paraId="655A650C" w14:textId="77777777" w:rsidTr="008E7CD0">
        <w:trPr>
          <w:trHeight w:val="605"/>
        </w:trPr>
        <w:tc>
          <w:tcPr>
            <w:tcW w:w="7344" w:type="dxa"/>
            <w:gridSpan w:val="7"/>
            <w:tcBorders>
              <w:top w:val="single" w:sz="8" w:space="0" w:color="auto"/>
              <w:left w:val="single" w:sz="4" w:space="0" w:color="auto"/>
              <w:bottom w:val="single" w:sz="8" w:space="0" w:color="auto"/>
              <w:right w:val="single" w:sz="4" w:space="0" w:color="000000"/>
            </w:tcBorders>
            <w:shd w:val="clear" w:color="000000" w:fill="FFF2CC"/>
            <w:vAlign w:val="center"/>
            <w:hideMark/>
          </w:tcPr>
          <w:p w14:paraId="2D2DA592"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lastRenderedPageBreak/>
              <w:t>CRITERES de  sélection des offres</w:t>
            </w:r>
          </w:p>
        </w:tc>
        <w:tc>
          <w:tcPr>
            <w:tcW w:w="1071" w:type="dxa"/>
            <w:gridSpan w:val="2"/>
            <w:tcBorders>
              <w:top w:val="single" w:sz="8" w:space="0" w:color="auto"/>
              <w:left w:val="nil"/>
              <w:bottom w:val="nil"/>
              <w:right w:val="single" w:sz="8" w:space="0" w:color="000000"/>
            </w:tcBorders>
            <w:shd w:val="clear" w:color="000000" w:fill="FFF2CC"/>
            <w:vAlign w:val="center"/>
            <w:hideMark/>
          </w:tcPr>
          <w:p w14:paraId="4B35ADD3"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Détails</w:t>
            </w:r>
          </w:p>
        </w:tc>
      </w:tr>
      <w:tr w:rsidR="009954C2" w:rsidRPr="009954C2" w14:paraId="1633101F" w14:textId="77777777" w:rsidTr="008E7CD0">
        <w:trPr>
          <w:trHeight w:val="1016"/>
        </w:trPr>
        <w:tc>
          <w:tcPr>
            <w:tcW w:w="336" w:type="dxa"/>
            <w:vMerge w:val="restart"/>
            <w:tcBorders>
              <w:top w:val="nil"/>
              <w:left w:val="single" w:sz="8" w:space="0" w:color="auto"/>
              <w:bottom w:val="single" w:sz="8" w:space="0" w:color="000000"/>
              <w:right w:val="single" w:sz="8" w:space="0" w:color="auto"/>
            </w:tcBorders>
            <w:shd w:val="clear" w:color="000000" w:fill="FFF2CC"/>
            <w:textDirection w:val="tbLrV"/>
            <w:vAlign w:val="center"/>
            <w:hideMark/>
          </w:tcPr>
          <w:p w14:paraId="57E35EB1"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Critères Techniques</w:t>
            </w:r>
          </w:p>
        </w:tc>
        <w:tc>
          <w:tcPr>
            <w:tcW w:w="376" w:type="dxa"/>
            <w:vMerge w:val="restart"/>
            <w:tcBorders>
              <w:top w:val="nil"/>
              <w:left w:val="single" w:sz="8" w:space="0" w:color="auto"/>
              <w:bottom w:val="single" w:sz="8" w:space="0" w:color="000000"/>
              <w:right w:val="nil"/>
            </w:tcBorders>
            <w:shd w:val="clear" w:color="000000" w:fill="FFF2CC"/>
            <w:vAlign w:val="center"/>
            <w:hideMark/>
          </w:tcPr>
          <w:p w14:paraId="48B48444"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C1</w:t>
            </w:r>
          </w:p>
        </w:tc>
        <w:tc>
          <w:tcPr>
            <w:tcW w:w="1457" w:type="dxa"/>
            <w:vMerge w:val="restart"/>
            <w:tcBorders>
              <w:top w:val="nil"/>
              <w:left w:val="single" w:sz="4" w:space="0" w:color="auto"/>
              <w:bottom w:val="single" w:sz="4" w:space="0" w:color="000000"/>
              <w:right w:val="single" w:sz="4" w:space="0" w:color="auto"/>
            </w:tcBorders>
            <w:shd w:val="clear" w:color="000000" w:fill="FFF2CC"/>
            <w:vAlign w:val="center"/>
            <w:hideMark/>
          </w:tcPr>
          <w:p w14:paraId="79D7A9FE" w14:textId="77777777" w:rsidR="009954C2"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Performance</w:t>
            </w:r>
          </w:p>
          <w:p w14:paraId="504307FC" w14:textId="1E493735"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 xml:space="preserve"> et caractéristiques techniques</w:t>
            </w:r>
          </w:p>
        </w:tc>
        <w:tc>
          <w:tcPr>
            <w:tcW w:w="429" w:type="dxa"/>
            <w:vMerge w:val="restart"/>
            <w:tcBorders>
              <w:top w:val="nil"/>
              <w:left w:val="single" w:sz="4" w:space="0" w:color="auto"/>
              <w:bottom w:val="single" w:sz="4" w:space="0" w:color="000000"/>
              <w:right w:val="single" w:sz="4" w:space="0" w:color="auto"/>
            </w:tcBorders>
            <w:shd w:val="clear" w:color="000000" w:fill="FFF2CC"/>
            <w:vAlign w:val="center"/>
            <w:hideMark/>
          </w:tcPr>
          <w:p w14:paraId="36961BE0"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C1.1</w:t>
            </w:r>
          </w:p>
        </w:tc>
        <w:tc>
          <w:tcPr>
            <w:tcW w:w="673" w:type="dxa"/>
            <w:tcBorders>
              <w:top w:val="nil"/>
              <w:left w:val="nil"/>
              <w:bottom w:val="single" w:sz="4" w:space="0" w:color="auto"/>
              <w:right w:val="single" w:sz="4" w:space="0" w:color="auto"/>
            </w:tcBorders>
            <w:shd w:val="clear" w:color="000000" w:fill="FFF2CC"/>
            <w:vAlign w:val="center"/>
            <w:hideMark/>
          </w:tcPr>
          <w:p w14:paraId="37B8253C"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C1.1.1</w:t>
            </w:r>
          </w:p>
        </w:tc>
        <w:tc>
          <w:tcPr>
            <w:tcW w:w="1695" w:type="dxa"/>
            <w:tcBorders>
              <w:top w:val="nil"/>
              <w:left w:val="nil"/>
              <w:bottom w:val="single" w:sz="4" w:space="0" w:color="auto"/>
              <w:right w:val="single" w:sz="4" w:space="0" w:color="auto"/>
            </w:tcBorders>
            <w:shd w:val="clear" w:color="000000" w:fill="FFF2CC"/>
            <w:vAlign w:val="center"/>
            <w:hideMark/>
          </w:tcPr>
          <w:p w14:paraId="2E7945DD"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Performance et caractéristiques techniques</w:t>
            </w:r>
          </w:p>
        </w:tc>
        <w:tc>
          <w:tcPr>
            <w:tcW w:w="2374" w:type="dxa"/>
            <w:tcBorders>
              <w:top w:val="nil"/>
              <w:left w:val="nil"/>
              <w:bottom w:val="single" w:sz="4" w:space="0" w:color="auto"/>
              <w:right w:val="single" w:sz="4" w:space="0" w:color="auto"/>
            </w:tcBorders>
            <w:shd w:val="clear" w:color="000000" w:fill="FFF2CC"/>
            <w:vAlign w:val="center"/>
            <w:hideMark/>
          </w:tcPr>
          <w:p w14:paraId="7D7A0BAB"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 xml:space="preserve">Performance processeur / mémoire </w:t>
            </w:r>
            <w:r w:rsidRPr="009954C2">
              <w:rPr>
                <w:rFonts w:eastAsia="Times New Roman" w:cs="Calibri"/>
                <w:lang w:eastAsia="fr-FR"/>
              </w:rPr>
              <w:br/>
              <w:t>Equilibrage CPU/RAM</w:t>
            </w:r>
          </w:p>
        </w:tc>
        <w:tc>
          <w:tcPr>
            <w:tcW w:w="565" w:type="dxa"/>
            <w:tcBorders>
              <w:top w:val="single" w:sz="8" w:space="0" w:color="auto"/>
              <w:left w:val="nil"/>
              <w:bottom w:val="single" w:sz="4" w:space="0" w:color="auto"/>
              <w:right w:val="single" w:sz="4" w:space="0" w:color="auto"/>
            </w:tcBorders>
            <w:shd w:val="clear" w:color="000000" w:fill="FFF2CC"/>
            <w:vAlign w:val="center"/>
            <w:hideMark/>
          </w:tcPr>
          <w:p w14:paraId="4E1E9DE6"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16%</w:t>
            </w:r>
          </w:p>
        </w:tc>
        <w:tc>
          <w:tcPr>
            <w:tcW w:w="506" w:type="dxa"/>
            <w:vMerge w:val="restart"/>
            <w:tcBorders>
              <w:top w:val="single" w:sz="8" w:space="0" w:color="auto"/>
              <w:left w:val="single" w:sz="4" w:space="0" w:color="auto"/>
              <w:bottom w:val="single" w:sz="4" w:space="0" w:color="000000"/>
              <w:right w:val="single" w:sz="8" w:space="0" w:color="auto"/>
            </w:tcBorders>
            <w:shd w:val="clear" w:color="000000" w:fill="FFF2CC"/>
            <w:vAlign w:val="center"/>
            <w:hideMark/>
          </w:tcPr>
          <w:p w14:paraId="079C6749"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50%</w:t>
            </w:r>
          </w:p>
        </w:tc>
      </w:tr>
      <w:tr w:rsidR="009954C2" w:rsidRPr="009954C2" w14:paraId="71DB8D09" w14:textId="77777777" w:rsidTr="008E7CD0">
        <w:trPr>
          <w:trHeight w:val="631"/>
        </w:trPr>
        <w:tc>
          <w:tcPr>
            <w:tcW w:w="336" w:type="dxa"/>
            <w:vMerge/>
            <w:tcBorders>
              <w:top w:val="nil"/>
              <w:left w:val="single" w:sz="8" w:space="0" w:color="auto"/>
              <w:bottom w:val="single" w:sz="8" w:space="0" w:color="000000"/>
              <w:right w:val="single" w:sz="8" w:space="0" w:color="auto"/>
            </w:tcBorders>
            <w:vAlign w:val="center"/>
            <w:hideMark/>
          </w:tcPr>
          <w:p w14:paraId="3FFE3C5E"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nil"/>
              <w:left w:val="single" w:sz="8" w:space="0" w:color="auto"/>
              <w:bottom w:val="single" w:sz="8" w:space="0" w:color="000000"/>
              <w:right w:val="nil"/>
            </w:tcBorders>
            <w:vAlign w:val="center"/>
            <w:hideMark/>
          </w:tcPr>
          <w:p w14:paraId="175ECA74" w14:textId="77777777" w:rsidR="00D85B39" w:rsidRPr="009954C2" w:rsidRDefault="00D85B39" w:rsidP="00D85B39">
            <w:pPr>
              <w:spacing w:after="0" w:line="240" w:lineRule="auto"/>
              <w:rPr>
                <w:rFonts w:eastAsia="Times New Roman" w:cs="Calibri"/>
                <w:b/>
                <w:bCs/>
                <w:lang w:eastAsia="fr-FR"/>
              </w:rPr>
            </w:pPr>
          </w:p>
        </w:tc>
        <w:tc>
          <w:tcPr>
            <w:tcW w:w="1457" w:type="dxa"/>
            <w:vMerge/>
            <w:tcBorders>
              <w:top w:val="nil"/>
              <w:left w:val="single" w:sz="4" w:space="0" w:color="auto"/>
              <w:bottom w:val="single" w:sz="4" w:space="0" w:color="000000"/>
              <w:right w:val="single" w:sz="4" w:space="0" w:color="auto"/>
            </w:tcBorders>
            <w:vAlign w:val="center"/>
            <w:hideMark/>
          </w:tcPr>
          <w:p w14:paraId="2A8971A0" w14:textId="77777777" w:rsidR="00D85B39" w:rsidRPr="009954C2" w:rsidRDefault="00D85B39" w:rsidP="00D85B39">
            <w:pPr>
              <w:spacing w:after="0" w:line="240" w:lineRule="auto"/>
              <w:rPr>
                <w:rFonts w:eastAsia="Times New Roman" w:cs="Calibri"/>
                <w:b/>
                <w:bCs/>
                <w:lang w:eastAsia="fr-FR"/>
              </w:rPr>
            </w:pPr>
          </w:p>
        </w:tc>
        <w:tc>
          <w:tcPr>
            <w:tcW w:w="429" w:type="dxa"/>
            <w:vMerge/>
            <w:tcBorders>
              <w:top w:val="nil"/>
              <w:left w:val="single" w:sz="4" w:space="0" w:color="auto"/>
              <w:bottom w:val="single" w:sz="4" w:space="0" w:color="000000"/>
              <w:right w:val="single" w:sz="4" w:space="0" w:color="auto"/>
            </w:tcBorders>
            <w:vAlign w:val="center"/>
            <w:hideMark/>
          </w:tcPr>
          <w:p w14:paraId="75D8C46A" w14:textId="77777777" w:rsidR="00D85B39" w:rsidRPr="009954C2" w:rsidRDefault="00D85B39" w:rsidP="00D85B39">
            <w:pPr>
              <w:spacing w:after="0" w:line="240" w:lineRule="auto"/>
              <w:rPr>
                <w:rFonts w:eastAsia="Times New Roman" w:cs="Calibri"/>
                <w:b/>
                <w:bCs/>
                <w:lang w:eastAsia="fr-FR"/>
              </w:rPr>
            </w:pPr>
          </w:p>
        </w:tc>
        <w:tc>
          <w:tcPr>
            <w:tcW w:w="673" w:type="dxa"/>
            <w:tcBorders>
              <w:top w:val="nil"/>
              <w:left w:val="nil"/>
              <w:bottom w:val="single" w:sz="4" w:space="0" w:color="auto"/>
              <w:right w:val="single" w:sz="4" w:space="0" w:color="auto"/>
            </w:tcBorders>
            <w:shd w:val="clear" w:color="000000" w:fill="FFF2CC"/>
            <w:vAlign w:val="center"/>
            <w:hideMark/>
          </w:tcPr>
          <w:p w14:paraId="17F406AE"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C1.1.2</w:t>
            </w:r>
          </w:p>
        </w:tc>
        <w:tc>
          <w:tcPr>
            <w:tcW w:w="1695" w:type="dxa"/>
            <w:tcBorders>
              <w:top w:val="nil"/>
              <w:left w:val="nil"/>
              <w:bottom w:val="single" w:sz="4" w:space="0" w:color="auto"/>
              <w:right w:val="single" w:sz="4" w:space="0" w:color="auto"/>
            </w:tcBorders>
            <w:shd w:val="clear" w:color="000000" w:fill="FFF2CC"/>
            <w:vAlign w:val="center"/>
            <w:hideMark/>
          </w:tcPr>
          <w:p w14:paraId="07B0F18B"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Software associé au hardware</w:t>
            </w:r>
          </w:p>
        </w:tc>
        <w:tc>
          <w:tcPr>
            <w:tcW w:w="2374" w:type="dxa"/>
            <w:tcBorders>
              <w:top w:val="nil"/>
              <w:left w:val="nil"/>
              <w:bottom w:val="single" w:sz="4" w:space="0" w:color="auto"/>
              <w:right w:val="single" w:sz="4" w:space="0" w:color="auto"/>
            </w:tcBorders>
            <w:shd w:val="clear" w:color="000000" w:fill="FFF2CC"/>
            <w:vAlign w:val="center"/>
            <w:hideMark/>
          </w:tcPr>
          <w:p w14:paraId="2A2F1B0B" w14:textId="5F7B5C24" w:rsidR="00D85B39" w:rsidRPr="009954C2" w:rsidRDefault="00D85B39" w:rsidP="009954C2">
            <w:pPr>
              <w:spacing w:after="0" w:line="240" w:lineRule="auto"/>
              <w:rPr>
                <w:rFonts w:eastAsia="Times New Roman" w:cs="Calibri"/>
                <w:lang w:eastAsia="fr-FR"/>
              </w:rPr>
            </w:pPr>
            <w:r w:rsidRPr="009954C2">
              <w:rPr>
                <w:rFonts w:eastAsia="Times New Roman" w:cs="Calibri"/>
                <w:lang w:eastAsia="fr-FR"/>
              </w:rPr>
              <w:t xml:space="preserve">Gestion de serveurs </w:t>
            </w:r>
            <w:r w:rsidR="00CE2E5C" w:rsidRPr="009954C2">
              <w:rPr>
                <w:rFonts w:eastAsia="Times New Roman" w:cs="Calibri"/>
                <w:lang w:eastAsia="fr-FR"/>
              </w:rPr>
              <w:t>–</w:t>
            </w:r>
            <w:r w:rsidRPr="009954C2">
              <w:rPr>
                <w:rFonts w:eastAsia="Times New Roman" w:cs="Calibri"/>
                <w:lang w:eastAsia="fr-FR"/>
              </w:rPr>
              <w:t xml:space="preserve"> D</w:t>
            </w:r>
            <w:r w:rsidR="00CE2E5C" w:rsidRPr="009954C2">
              <w:rPr>
                <w:rFonts w:eastAsia="Times New Roman" w:cs="Calibri"/>
                <w:lang w:eastAsia="fr-FR"/>
              </w:rPr>
              <w:t>escription de</w:t>
            </w:r>
            <w:r w:rsidRPr="009954C2">
              <w:rPr>
                <w:rFonts w:eastAsia="Times New Roman" w:cs="Calibri"/>
                <w:lang w:eastAsia="fr-FR"/>
              </w:rPr>
              <w:t xml:space="preserve"> l'écosystème (les outils annexes.. Outils de perf de sup de svg ….)</w:t>
            </w:r>
          </w:p>
        </w:tc>
        <w:tc>
          <w:tcPr>
            <w:tcW w:w="565" w:type="dxa"/>
            <w:tcBorders>
              <w:top w:val="nil"/>
              <w:left w:val="nil"/>
              <w:bottom w:val="single" w:sz="4" w:space="0" w:color="auto"/>
              <w:right w:val="single" w:sz="4" w:space="0" w:color="auto"/>
            </w:tcBorders>
            <w:shd w:val="clear" w:color="000000" w:fill="FFF2CC"/>
            <w:vAlign w:val="center"/>
            <w:hideMark/>
          </w:tcPr>
          <w:p w14:paraId="6C2D3BA7"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15%</w:t>
            </w:r>
          </w:p>
        </w:tc>
        <w:tc>
          <w:tcPr>
            <w:tcW w:w="506" w:type="dxa"/>
            <w:vMerge/>
            <w:tcBorders>
              <w:top w:val="single" w:sz="8" w:space="0" w:color="auto"/>
              <w:left w:val="single" w:sz="4" w:space="0" w:color="auto"/>
              <w:bottom w:val="single" w:sz="4" w:space="0" w:color="000000"/>
              <w:right w:val="single" w:sz="8" w:space="0" w:color="auto"/>
            </w:tcBorders>
            <w:vAlign w:val="center"/>
            <w:hideMark/>
          </w:tcPr>
          <w:p w14:paraId="1E565A86" w14:textId="77777777" w:rsidR="00D85B39" w:rsidRPr="009954C2" w:rsidRDefault="00D85B39" w:rsidP="00D85B39">
            <w:pPr>
              <w:spacing w:after="0" w:line="240" w:lineRule="auto"/>
              <w:rPr>
                <w:rFonts w:eastAsia="Times New Roman" w:cs="Calibri"/>
                <w:b/>
                <w:bCs/>
                <w:lang w:eastAsia="fr-FR"/>
              </w:rPr>
            </w:pPr>
          </w:p>
        </w:tc>
      </w:tr>
      <w:tr w:rsidR="009954C2" w:rsidRPr="009954C2" w14:paraId="4EEE16AA" w14:textId="77777777" w:rsidTr="008E7CD0">
        <w:trPr>
          <w:trHeight w:val="751"/>
        </w:trPr>
        <w:tc>
          <w:tcPr>
            <w:tcW w:w="336" w:type="dxa"/>
            <w:vMerge/>
            <w:tcBorders>
              <w:top w:val="nil"/>
              <w:left w:val="single" w:sz="8" w:space="0" w:color="auto"/>
              <w:bottom w:val="single" w:sz="8" w:space="0" w:color="000000"/>
              <w:right w:val="single" w:sz="8" w:space="0" w:color="auto"/>
            </w:tcBorders>
            <w:vAlign w:val="center"/>
            <w:hideMark/>
          </w:tcPr>
          <w:p w14:paraId="0EBE819E"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nil"/>
              <w:left w:val="single" w:sz="8" w:space="0" w:color="auto"/>
              <w:bottom w:val="single" w:sz="8" w:space="0" w:color="000000"/>
              <w:right w:val="nil"/>
            </w:tcBorders>
            <w:vAlign w:val="center"/>
            <w:hideMark/>
          </w:tcPr>
          <w:p w14:paraId="3D7F3AE1" w14:textId="77777777" w:rsidR="00D85B39" w:rsidRPr="009954C2" w:rsidRDefault="00D85B39" w:rsidP="00D85B39">
            <w:pPr>
              <w:spacing w:after="0" w:line="240" w:lineRule="auto"/>
              <w:rPr>
                <w:rFonts w:eastAsia="Times New Roman" w:cs="Calibri"/>
                <w:b/>
                <w:bCs/>
                <w:lang w:eastAsia="fr-FR"/>
              </w:rPr>
            </w:pPr>
          </w:p>
        </w:tc>
        <w:tc>
          <w:tcPr>
            <w:tcW w:w="1457" w:type="dxa"/>
            <w:vMerge/>
            <w:tcBorders>
              <w:top w:val="nil"/>
              <w:left w:val="single" w:sz="4" w:space="0" w:color="auto"/>
              <w:bottom w:val="single" w:sz="4" w:space="0" w:color="000000"/>
              <w:right w:val="single" w:sz="4" w:space="0" w:color="auto"/>
            </w:tcBorders>
            <w:vAlign w:val="center"/>
            <w:hideMark/>
          </w:tcPr>
          <w:p w14:paraId="55029138" w14:textId="77777777" w:rsidR="00D85B39" w:rsidRPr="009954C2" w:rsidRDefault="00D85B39" w:rsidP="00D85B39">
            <w:pPr>
              <w:spacing w:after="0" w:line="240" w:lineRule="auto"/>
              <w:rPr>
                <w:rFonts w:eastAsia="Times New Roman" w:cs="Calibri"/>
                <w:b/>
                <w:bCs/>
                <w:lang w:eastAsia="fr-FR"/>
              </w:rPr>
            </w:pPr>
          </w:p>
        </w:tc>
        <w:tc>
          <w:tcPr>
            <w:tcW w:w="429" w:type="dxa"/>
            <w:vMerge/>
            <w:tcBorders>
              <w:top w:val="nil"/>
              <w:left w:val="single" w:sz="4" w:space="0" w:color="auto"/>
              <w:bottom w:val="single" w:sz="4" w:space="0" w:color="000000"/>
              <w:right w:val="single" w:sz="4" w:space="0" w:color="auto"/>
            </w:tcBorders>
            <w:vAlign w:val="center"/>
            <w:hideMark/>
          </w:tcPr>
          <w:p w14:paraId="5E89F61F" w14:textId="77777777" w:rsidR="00D85B39" w:rsidRPr="009954C2" w:rsidRDefault="00D85B39" w:rsidP="00D85B39">
            <w:pPr>
              <w:spacing w:after="0" w:line="240" w:lineRule="auto"/>
              <w:rPr>
                <w:rFonts w:eastAsia="Times New Roman" w:cs="Calibri"/>
                <w:b/>
                <w:bCs/>
                <w:lang w:eastAsia="fr-FR"/>
              </w:rPr>
            </w:pPr>
          </w:p>
        </w:tc>
        <w:tc>
          <w:tcPr>
            <w:tcW w:w="673" w:type="dxa"/>
            <w:tcBorders>
              <w:top w:val="nil"/>
              <w:left w:val="nil"/>
              <w:bottom w:val="single" w:sz="4" w:space="0" w:color="auto"/>
              <w:right w:val="single" w:sz="4" w:space="0" w:color="auto"/>
            </w:tcBorders>
            <w:shd w:val="clear" w:color="000000" w:fill="FFF2CC"/>
            <w:vAlign w:val="center"/>
            <w:hideMark/>
          </w:tcPr>
          <w:p w14:paraId="6DB3E8DD"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C1.1.3</w:t>
            </w:r>
          </w:p>
        </w:tc>
        <w:tc>
          <w:tcPr>
            <w:tcW w:w="1695" w:type="dxa"/>
            <w:tcBorders>
              <w:top w:val="nil"/>
              <w:left w:val="nil"/>
              <w:bottom w:val="single" w:sz="4" w:space="0" w:color="auto"/>
              <w:right w:val="single" w:sz="4" w:space="0" w:color="auto"/>
            </w:tcBorders>
            <w:shd w:val="clear" w:color="000000" w:fill="FFF2CC"/>
            <w:vAlign w:val="center"/>
            <w:hideMark/>
          </w:tcPr>
          <w:p w14:paraId="29F94BD1"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Système</w:t>
            </w:r>
          </w:p>
        </w:tc>
        <w:tc>
          <w:tcPr>
            <w:tcW w:w="2374" w:type="dxa"/>
            <w:tcBorders>
              <w:top w:val="nil"/>
              <w:left w:val="nil"/>
              <w:bottom w:val="single" w:sz="4" w:space="0" w:color="auto"/>
              <w:right w:val="single" w:sz="4" w:space="0" w:color="auto"/>
            </w:tcBorders>
            <w:shd w:val="clear" w:color="000000" w:fill="FFF2CC"/>
            <w:vAlign w:val="center"/>
            <w:hideMark/>
          </w:tcPr>
          <w:p w14:paraId="5BDE4932" w14:textId="3F038A70"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Matrice de compatibilité systèmes</w:t>
            </w:r>
            <w:r w:rsidR="00CE2E5C" w:rsidRPr="009954C2">
              <w:rPr>
                <w:rFonts w:eastAsia="Times New Roman" w:cs="Calibri"/>
                <w:lang w:eastAsia="fr-FR"/>
              </w:rPr>
              <w:t>,</w:t>
            </w:r>
            <w:r w:rsidRPr="009954C2">
              <w:rPr>
                <w:rFonts w:eastAsia="Times New Roman" w:cs="Calibri"/>
                <w:lang w:eastAsia="fr-FR"/>
              </w:rPr>
              <w:br/>
              <w:t>Systèmes d'exploitation</w:t>
            </w:r>
          </w:p>
        </w:tc>
        <w:tc>
          <w:tcPr>
            <w:tcW w:w="565" w:type="dxa"/>
            <w:tcBorders>
              <w:top w:val="nil"/>
              <w:left w:val="nil"/>
              <w:bottom w:val="single" w:sz="4" w:space="0" w:color="auto"/>
              <w:right w:val="single" w:sz="4" w:space="0" w:color="auto"/>
            </w:tcBorders>
            <w:shd w:val="clear" w:color="000000" w:fill="FFF2CC"/>
            <w:vAlign w:val="center"/>
            <w:hideMark/>
          </w:tcPr>
          <w:p w14:paraId="79AAECCF"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15%</w:t>
            </w:r>
          </w:p>
        </w:tc>
        <w:tc>
          <w:tcPr>
            <w:tcW w:w="506" w:type="dxa"/>
            <w:vMerge/>
            <w:tcBorders>
              <w:top w:val="single" w:sz="8" w:space="0" w:color="auto"/>
              <w:left w:val="single" w:sz="4" w:space="0" w:color="auto"/>
              <w:bottom w:val="single" w:sz="4" w:space="0" w:color="000000"/>
              <w:right w:val="single" w:sz="8" w:space="0" w:color="auto"/>
            </w:tcBorders>
            <w:vAlign w:val="center"/>
            <w:hideMark/>
          </w:tcPr>
          <w:p w14:paraId="2D4BC5C0" w14:textId="77777777" w:rsidR="00D85B39" w:rsidRPr="009954C2" w:rsidRDefault="00D85B39" w:rsidP="00D85B39">
            <w:pPr>
              <w:spacing w:after="0" w:line="240" w:lineRule="auto"/>
              <w:rPr>
                <w:rFonts w:eastAsia="Times New Roman" w:cs="Calibri"/>
                <w:b/>
                <w:bCs/>
                <w:lang w:eastAsia="fr-FR"/>
              </w:rPr>
            </w:pPr>
          </w:p>
        </w:tc>
      </w:tr>
      <w:tr w:rsidR="009954C2" w:rsidRPr="009954C2" w14:paraId="23B641A6" w14:textId="77777777" w:rsidTr="008E7CD0">
        <w:trPr>
          <w:trHeight w:val="1491"/>
        </w:trPr>
        <w:tc>
          <w:tcPr>
            <w:tcW w:w="336" w:type="dxa"/>
            <w:vMerge/>
            <w:tcBorders>
              <w:top w:val="nil"/>
              <w:left w:val="single" w:sz="8" w:space="0" w:color="auto"/>
              <w:bottom w:val="single" w:sz="8" w:space="0" w:color="000000"/>
              <w:right w:val="single" w:sz="8" w:space="0" w:color="auto"/>
            </w:tcBorders>
            <w:vAlign w:val="center"/>
            <w:hideMark/>
          </w:tcPr>
          <w:p w14:paraId="1EE84F47"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nil"/>
              <w:left w:val="single" w:sz="8" w:space="0" w:color="auto"/>
              <w:bottom w:val="single" w:sz="8" w:space="0" w:color="000000"/>
              <w:right w:val="nil"/>
            </w:tcBorders>
            <w:vAlign w:val="center"/>
            <w:hideMark/>
          </w:tcPr>
          <w:p w14:paraId="51361043" w14:textId="77777777" w:rsidR="00D85B39" w:rsidRPr="009954C2" w:rsidRDefault="00D85B39" w:rsidP="00D85B39">
            <w:pPr>
              <w:spacing w:after="0" w:line="240" w:lineRule="auto"/>
              <w:rPr>
                <w:rFonts w:eastAsia="Times New Roman" w:cs="Calibri"/>
                <w:b/>
                <w:bCs/>
                <w:lang w:eastAsia="fr-FR"/>
              </w:rPr>
            </w:pPr>
          </w:p>
        </w:tc>
        <w:tc>
          <w:tcPr>
            <w:tcW w:w="1457" w:type="dxa"/>
            <w:vMerge/>
            <w:tcBorders>
              <w:top w:val="nil"/>
              <w:left w:val="single" w:sz="4" w:space="0" w:color="auto"/>
              <w:bottom w:val="single" w:sz="4" w:space="0" w:color="000000"/>
              <w:right w:val="single" w:sz="4" w:space="0" w:color="auto"/>
            </w:tcBorders>
            <w:vAlign w:val="center"/>
            <w:hideMark/>
          </w:tcPr>
          <w:p w14:paraId="221AC065" w14:textId="77777777" w:rsidR="00D85B39" w:rsidRPr="009954C2" w:rsidRDefault="00D85B39" w:rsidP="00D85B39">
            <w:pPr>
              <w:spacing w:after="0" w:line="240" w:lineRule="auto"/>
              <w:rPr>
                <w:rFonts w:eastAsia="Times New Roman" w:cs="Calibri"/>
                <w:b/>
                <w:bCs/>
                <w:lang w:eastAsia="fr-FR"/>
              </w:rPr>
            </w:pPr>
          </w:p>
        </w:tc>
        <w:tc>
          <w:tcPr>
            <w:tcW w:w="429" w:type="dxa"/>
            <w:vMerge/>
            <w:tcBorders>
              <w:top w:val="nil"/>
              <w:left w:val="single" w:sz="4" w:space="0" w:color="auto"/>
              <w:bottom w:val="single" w:sz="4" w:space="0" w:color="000000"/>
              <w:right w:val="single" w:sz="4" w:space="0" w:color="auto"/>
            </w:tcBorders>
            <w:vAlign w:val="center"/>
            <w:hideMark/>
          </w:tcPr>
          <w:p w14:paraId="7753A54D" w14:textId="77777777" w:rsidR="00D85B39" w:rsidRPr="009954C2" w:rsidRDefault="00D85B39" w:rsidP="00D85B39">
            <w:pPr>
              <w:spacing w:after="0" w:line="240" w:lineRule="auto"/>
              <w:rPr>
                <w:rFonts w:eastAsia="Times New Roman" w:cs="Calibri"/>
                <w:b/>
                <w:bCs/>
                <w:lang w:eastAsia="fr-FR"/>
              </w:rPr>
            </w:pPr>
          </w:p>
        </w:tc>
        <w:tc>
          <w:tcPr>
            <w:tcW w:w="673" w:type="dxa"/>
            <w:tcBorders>
              <w:top w:val="nil"/>
              <w:left w:val="nil"/>
              <w:bottom w:val="single" w:sz="4" w:space="0" w:color="auto"/>
              <w:right w:val="single" w:sz="4" w:space="0" w:color="auto"/>
            </w:tcBorders>
            <w:shd w:val="clear" w:color="000000" w:fill="FFF2CC"/>
            <w:vAlign w:val="center"/>
            <w:hideMark/>
          </w:tcPr>
          <w:p w14:paraId="5EF9672B"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C1.1.4</w:t>
            </w:r>
          </w:p>
        </w:tc>
        <w:tc>
          <w:tcPr>
            <w:tcW w:w="1695" w:type="dxa"/>
            <w:tcBorders>
              <w:top w:val="nil"/>
              <w:left w:val="nil"/>
              <w:bottom w:val="single" w:sz="4" w:space="0" w:color="auto"/>
              <w:right w:val="single" w:sz="4" w:space="0" w:color="auto"/>
            </w:tcBorders>
            <w:shd w:val="clear" w:color="000000" w:fill="FFF2CC"/>
            <w:vAlign w:val="center"/>
            <w:hideMark/>
          </w:tcPr>
          <w:p w14:paraId="20F7C18D"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Contrôleur et cartes additionnelles</w:t>
            </w:r>
          </w:p>
        </w:tc>
        <w:tc>
          <w:tcPr>
            <w:tcW w:w="2374" w:type="dxa"/>
            <w:tcBorders>
              <w:top w:val="nil"/>
              <w:left w:val="nil"/>
              <w:bottom w:val="single" w:sz="4" w:space="0" w:color="auto"/>
              <w:right w:val="single" w:sz="4" w:space="0" w:color="auto"/>
            </w:tcBorders>
            <w:shd w:val="clear" w:color="000000" w:fill="FFF2CC"/>
            <w:vAlign w:val="center"/>
            <w:hideMark/>
          </w:tcPr>
          <w:p w14:paraId="5BC90B66"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Cartes/Disques (nombre d'emplacements pour les cartes d'extension, nombre de cartes "contrôleur de disques"  (RAID) connexion réseau …)</w:t>
            </w:r>
          </w:p>
        </w:tc>
        <w:tc>
          <w:tcPr>
            <w:tcW w:w="565" w:type="dxa"/>
            <w:tcBorders>
              <w:top w:val="nil"/>
              <w:left w:val="nil"/>
              <w:bottom w:val="single" w:sz="4" w:space="0" w:color="auto"/>
              <w:right w:val="single" w:sz="4" w:space="0" w:color="auto"/>
            </w:tcBorders>
            <w:shd w:val="clear" w:color="000000" w:fill="FFF2CC"/>
            <w:vAlign w:val="center"/>
            <w:hideMark/>
          </w:tcPr>
          <w:p w14:paraId="4AC72557"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10%</w:t>
            </w:r>
          </w:p>
        </w:tc>
        <w:tc>
          <w:tcPr>
            <w:tcW w:w="506" w:type="dxa"/>
            <w:vMerge/>
            <w:tcBorders>
              <w:top w:val="single" w:sz="8" w:space="0" w:color="auto"/>
              <w:left w:val="single" w:sz="4" w:space="0" w:color="auto"/>
              <w:bottom w:val="single" w:sz="4" w:space="0" w:color="000000"/>
              <w:right w:val="single" w:sz="8" w:space="0" w:color="auto"/>
            </w:tcBorders>
            <w:vAlign w:val="center"/>
            <w:hideMark/>
          </w:tcPr>
          <w:p w14:paraId="54F059EA" w14:textId="77777777" w:rsidR="00D85B39" w:rsidRPr="009954C2" w:rsidRDefault="00D85B39" w:rsidP="00D85B39">
            <w:pPr>
              <w:spacing w:after="0" w:line="240" w:lineRule="auto"/>
              <w:rPr>
                <w:rFonts w:eastAsia="Times New Roman" w:cs="Calibri"/>
                <w:b/>
                <w:bCs/>
                <w:lang w:eastAsia="fr-FR"/>
              </w:rPr>
            </w:pPr>
          </w:p>
        </w:tc>
      </w:tr>
      <w:tr w:rsidR="009954C2" w:rsidRPr="009954C2" w14:paraId="42E87CBA" w14:textId="77777777" w:rsidTr="008E7CD0">
        <w:trPr>
          <w:trHeight w:val="631"/>
        </w:trPr>
        <w:tc>
          <w:tcPr>
            <w:tcW w:w="336" w:type="dxa"/>
            <w:vMerge/>
            <w:tcBorders>
              <w:top w:val="nil"/>
              <w:left w:val="single" w:sz="8" w:space="0" w:color="auto"/>
              <w:bottom w:val="single" w:sz="8" w:space="0" w:color="000000"/>
              <w:right w:val="single" w:sz="8" w:space="0" w:color="auto"/>
            </w:tcBorders>
            <w:vAlign w:val="center"/>
            <w:hideMark/>
          </w:tcPr>
          <w:p w14:paraId="22013667"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nil"/>
              <w:left w:val="single" w:sz="8" w:space="0" w:color="auto"/>
              <w:bottom w:val="single" w:sz="8" w:space="0" w:color="000000"/>
              <w:right w:val="nil"/>
            </w:tcBorders>
            <w:vAlign w:val="center"/>
            <w:hideMark/>
          </w:tcPr>
          <w:p w14:paraId="2390D0A1" w14:textId="77777777" w:rsidR="00D85B39" w:rsidRPr="009954C2" w:rsidRDefault="00D85B39" w:rsidP="00D85B39">
            <w:pPr>
              <w:spacing w:after="0" w:line="240" w:lineRule="auto"/>
              <w:rPr>
                <w:rFonts w:eastAsia="Times New Roman" w:cs="Calibri"/>
                <w:b/>
                <w:bCs/>
                <w:lang w:eastAsia="fr-FR"/>
              </w:rPr>
            </w:pPr>
          </w:p>
        </w:tc>
        <w:tc>
          <w:tcPr>
            <w:tcW w:w="1457" w:type="dxa"/>
            <w:vMerge/>
            <w:tcBorders>
              <w:top w:val="nil"/>
              <w:left w:val="single" w:sz="4" w:space="0" w:color="auto"/>
              <w:bottom w:val="single" w:sz="4" w:space="0" w:color="000000"/>
              <w:right w:val="single" w:sz="4" w:space="0" w:color="auto"/>
            </w:tcBorders>
            <w:vAlign w:val="center"/>
            <w:hideMark/>
          </w:tcPr>
          <w:p w14:paraId="05A087B5" w14:textId="77777777" w:rsidR="00D85B39" w:rsidRPr="009954C2" w:rsidRDefault="00D85B39" w:rsidP="00D85B39">
            <w:pPr>
              <w:spacing w:after="0" w:line="240" w:lineRule="auto"/>
              <w:rPr>
                <w:rFonts w:eastAsia="Times New Roman" w:cs="Calibri"/>
                <w:b/>
                <w:bCs/>
                <w:lang w:eastAsia="fr-FR"/>
              </w:rPr>
            </w:pPr>
          </w:p>
        </w:tc>
        <w:tc>
          <w:tcPr>
            <w:tcW w:w="429" w:type="dxa"/>
            <w:vMerge/>
            <w:tcBorders>
              <w:top w:val="nil"/>
              <w:left w:val="single" w:sz="4" w:space="0" w:color="auto"/>
              <w:bottom w:val="single" w:sz="4" w:space="0" w:color="000000"/>
              <w:right w:val="single" w:sz="4" w:space="0" w:color="auto"/>
            </w:tcBorders>
            <w:vAlign w:val="center"/>
            <w:hideMark/>
          </w:tcPr>
          <w:p w14:paraId="7A82EEB6" w14:textId="77777777" w:rsidR="00D85B39" w:rsidRPr="009954C2" w:rsidRDefault="00D85B39" w:rsidP="00D85B39">
            <w:pPr>
              <w:spacing w:after="0" w:line="240" w:lineRule="auto"/>
              <w:rPr>
                <w:rFonts w:eastAsia="Times New Roman" w:cs="Calibri"/>
                <w:b/>
                <w:bCs/>
                <w:lang w:eastAsia="fr-FR"/>
              </w:rPr>
            </w:pPr>
          </w:p>
        </w:tc>
        <w:tc>
          <w:tcPr>
            <w:tcW w:w="673" w:type="dxa"/>
            <w:tcBorders>
              <w:top w:val="nil"/>
              <w:left w:val="nil"/>
              <w:bottom w:val="single" w:sz="4" w:space="0" w:color="auto"/>
              <w:right w:val="single" w:sz="4" w:space="0" w:color="auto"/>
            </w:tcBorders>
            <w:shd w:val="clear" w:color="000000" w:fill="FFF2CC"/>
            <w:vAlign w:val="center"/>
            <w:hideMark/>
          </w:tcPr>
          <w:p w14:paraId="0C0CB2A8"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C1.1.5</w:t>
            </w:r>
          </w:p>
        </w:tc>
        <w:tc>
          <w:tcPr>
            <w:tcW w:w="1695" w:type="dxa"/>
            <w:tcBorders>
              <w:top w:val="nil"/>
              <w:left w:val="nil"/>
              <w:bottom w:val="single" w:sz="4" w:space="0" w:color="auto"/>
              <w:right w:val="single" w:sz="4" w:space="0" w:color="auto"/>
            </w:tcBorders>
            <w:shd w:val="clear" w:color="000000" w:fill="FFF2CC"/>
            <w:vAlign w:val="center"/>
            <w:hideMark/>
          </w:tcPr>
          <w:p w14:paraId="5E2E984B"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Alimentation</w:t>
            </w:r>
          </w:p>
        </w:tc>
        <w:tc>
          <w:tcPr>
            <w:tcW w:w="2374" w:type="dxa"/>
            <w:tcBorders>
              <w:top w:val="nil"/>
              <w:left w:val="nil"/>
              <w:bottom w:val="single" w:sz="4" w:space="0" w:color="auto"/>
              <w:right w:val="single" w:sz="4" w:space="0" w:color="auto"/>
            </w:tcBorders>
            <w:shd w:val="clear" w:color="000000" w:fill="FFF2CC"/>
            <w:vAlign w:val="center"/>
            <w:hideMark/>
          </w:tcPr>
          <w:p w14:paraId="3C95571A" w14:textId="07EC8C29" w:rsidR="00D85B39" w:rsidRPr="009954C2" w:rsidRDefault="00D85B39" w:rsidP="00EE3542">
            <w:pPr>
              <w:spacing w:after="0" w:line="240" w:lineRule="auto"/>
              <w:rPr>
                <w:rFonts w:eastAsia="Times New Roman" w:cs="Calibri"/>
                <w:lang w:eastAsia="fr-FR"/>
              </w:rPr>
            </w:pPr>
            <w:r w:rsidRPr="009954C2">
              <w:rPr>
                <w:rFonts w:eastAsia="Times New Roman" w:cs="Calibri"/>
                <w:lang w:eastAsia="fr-FR"/>
              </w:rPr>
              <w:t>Alimentations él</w:t>
            </w:r>
            <w:r w:rsidR="00EE3542" w:rsidRPr="009954C2">
              <w:rPr>
                <w:rFonts w:eastAsia="Times New Roman" w:cs="Calibri"/>
                <w:lang w:eastAsia="fr-FR"/>
              </w:rPr>
              <w:t>e</w:t>
            </w:r>
            <w:r w:rsidRPr="009954C2">
              <w:rPr>
                <w:rFonts w:eastAsia="Times New Roman" w:cs="Calibri"/>
                <w:lang w:eastAsia="fr-FR"/>
              </w:rPr>
              <w:t xml:space="preserve">ctriques  </w:t>
            </w:r>
            <w:r w:rsidRPr="009954C2">
              <w:rPr>
                <w:rFonts w:eastAsia="Times New Roman" w:cs="Calibri"/>
                <w:lang w:eastAsia="fr-FR"/>
              </w:rPr>
              <w:br/>
              <w:t>Cohérence et optimisation</w:t>
            </w:r>
          </w:p>
        </w:tc>
        <w:tc>
          <w:tcPr>
            <w:tcW w:w="565" w:type="dxa"/>
            <w:tcBorders>
              <w:top w:val="nil"/>
              <w:left w:val="nil"/>
              <w:bottom w:val="single" w:sz="4" w:space="0" w:color="auto"/>
              <w:right w:val="single" w:sz="4" w:space="0" w:color="auto"/>
            </w:tcBorders>
            <w:shd w:val="clear" w:color="000000" w:fill="FFF2CC"/>
            <w:vAlign w:val="center"/>
            <w:hideMark/>
          </w:tcPr>
          <w:p w14:paraId="483B62D3"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4%</w:t>
            </w:r>
          </w:p>
        </w:tc>
        <w:tc>
          <w:tcPr>
            <w:tcW w:w="506" w:type="dxa"/>
            <w:vMerge/>
            <w:tcBorders>
              <w:top w:val="single" w:sz="8" w:space="0" w:color="auto"/>
              <w:left w:val="single" w:sz="4" w:space="0" w:color="auto"/>
              <w:bottom w:val="single" w:sz="4" w:space="0" w:color="000000"/>
              <w:right w:val="single" w:sz="8" w:space="0" w:color="auto"/>
            </w:tcBorders>
            <w:vAlign w:val="center"/>
            <w:hideMark/>
          </w:tcPr>
          <w:p w14:paraId="294B2573" w14:textId="77777777" w:rsidR="00D85B39" w:rsidRPr="009954C2" w:rsidRDefault="00D85B39" w:rsidP="00D85B39">
            <w:pPr>
              <w:spacing w:after="0" w:line="240" w:lineRule="auto"/>
              <w:rPr>
                <w:rFonts w:eastAsia="Times New Roman" w:cs="Calibri"/>
                <w:b/>
                <w:bCs/>
                <w:lang w:eastAsia="fr-FR"/>
              </w:rPr>
            </w:pPr>
          </w:p>
        </w:tc>
      </w:tr>
      <w:tr w:rsidR="009954C2" w:rsidRPr="009954C2" w14:paraId="7A3043C0" w14:textId="77777777" w:rsidTr="008E7CD0">
        <w:trPr>
          <w:trHeight w:val="699"/>
        </w:trPr>
        <w:tc>
          <w:tcPr>
            <w:tcW w:w="336" w:type="dxa"/>
            <w:vMerge/>
            <w:tcBorders>
              <w:top w:val="nil"/>
              <w:left w:val="single" w:sz="8" w:space="0" w:color="auto"/>
              <w:bottom w:val="single" w:sz="8" w:space="0" w:color="000000"/>
              <w:right w:val="single" w:sz="8" w:space="0" w:color="auto"/>
            </w:tcBorders>
            <w:vAlign w:val="center"/>
            <w:hideMark/>
          </w:tcPr>
          <w:p w14:paraId="6C05BE24"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nil"/>
              <w:left w:val="single" w:sz="8" w:space="0" w:color="auto"/>
              <w:bottom w:val="single" w:sz="8" w:space="0" w:color="000000"/>
              <w:right w:val="nil"/>
            </w:tcBorders>
            <w:vAlign w:val="center"/>
            <w:hideMark/>
          </w:tcPr>
          <w:p w14:paraId="335C4B5D" w14:textId="77777777" w:rsidR="00D85B39" w:rsidRPr="009954C2" w:rsidRDefault="00D85B39" w:rsidP="00D85B39">
            <w:pPr>
              <w:spacing w:after="0" w:line="240" w:lineRule="auto"/>
              <w:rPr>
                <w:rFonts w:eastAsia="Times New Roman" w:cs="Calibri"/>
                <w:b/>
                <w:bCs/>
                <w:lang w:eastAsia="fr-FR"/>
              </w:rPr>
            </w:pPr>
          </w:p>
        </w:tc>
        <w:tc>
          <w:tcPr>
            <w:tcW w:w="1457" w:type="dxa"/>
            <w:vMerge w:val="restart"/>
            <w:tcBorders>
              <w:top w:val="nil"/>
              <w:left w:val="single" w:sz="4" w:space="0" w:color="auto"/>
              <w:bottom w:val="single" w:sz="4" w:space="0" w:color="000000"/>
              <w:right w:val="single" w:sz="4" w:space="0" w:color="auto"/>
            </w:tcBorders>
            <w:shd w:val="clear" w:color="000000" w:fill="FFF2CC"/>
            <w:vAlign w:val="center"/>
            <w:hideMark/>
          </w:tcPr>
          <w:p w14:paraId="76C3F1FE"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Prestations, services, garantie,</w:t>
            </w:r>
          </w:p>
        </w:tc>
        <w:tc>
          <w:tcPr>
            <w:tcW w:w="429" w:type="dxa"/>
            <w:vMerge w:val="restart"/>
            <w:tcBorders>
              <w:top w:val="nil"/>
              <w:left w:val="single" w:sz="4" w:space="0" w:color="auto"/>
              <w:bottom w:val="single" w:sz="4" w:space="0" w:color="000000"/>
              <w:right w:val="single" w:sz="4" w:space="0" w:color="auto"/>
            </w:tcBorders>
            <w:shd w:val="clear" w:color="000000" w:fill="FFF2CC"/>
            <w:vAlign w:val="center"/>
            <w:hideMark/>
          </w:tcPr>
          <w:p w14:paraId="56279ADA"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C1.2</w:t>
            </w:r>
          </w:p>
        </w:tc>
        <w:tc>
          <w:tcPr>
            <w:tcW w:w="673" w:type="dxa"/>
            <w:tcBorders>
              <w:top w:val="nil"/>
              <w:left w:val="nil"/>
              <w:bottom w:val="single" w:sz="4" w:space="0" w:color="auto"/>
              <w:right w:val="single" w:sz="4" w:space="0" w:color="auto"/>
            </w:tcBorders>
            <w:shd w:val="clear" w:color="000000" w:fill="FFF2CC"/>
            <w:vAlign w:val="center"/>
            <w:hideMark/>
          </w:tcPr>
          <w:p w14:paraId="486C8785"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C1.2.1</w:t>
            </w:r>
          </w:p>
        </w:tc>
        <w:tc>
          <w:tcPr>
            <w:tcW w:w="1695" w:type="dxa"/>
            <w:vMerge w:val="restart"/>
            <w:tcBorders>
              <w:top w:val="nil"/>
              <w:left w:val="single" w:sz="4" w:space="0" w:color="auto"/>
              <w:bottom w:val="single" w:sz="4" w:space="0" w:color="000000"/>
              <w:right w:val="single" w:sz="4" w:space="0" w:color="auto"/>
            </w:tcBorders>
            <w:shd w:val="clear" w:color="000000" w:fill="FFF2CC"/>
            <w:vAlign w:val="center"/>
            <w:hideMark/>
          </w:tcPr>
          <w:p w14:paraId="0697C97E"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Organisation et moyens mise en place pour le compte Assurance Maladie</w:t>
            </w:r>
          </w:p>
        </w:tc>
        <w:tc>
          <w:tcPr>
            <w:tcW w:w="2374" w:type="dxa"/>
            <w:tcBorders>
              <w:top w:val="nil"/>
              <w:left w:val="nil"/>
              <w:bottom w:val="single" w:sz="4" w:space="0" w:color="auto"/>
              <w:right w:val="single" w:sz="4" w:space="0" w:color="auto"/>
            </w:tcBorders>
            <w:shd w:val="clear" w:color="000000" w:fill="FFF2CC"/>
            <w:vAlign w:val="center"/>
            <w:hideMark/>
          </w:tcPr>
          <w:p w14:paraId="0819A7E4"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Prestations associées</w:t>
            </w:r>
          </w:p>
        </w:tc>
        <w:tc>
          <w:tcPr>
            <w:tcW w:w="565" w:type="dxa"/>
            <w:tcBorders>
              <w:top w:val="nil"/>
              <w:left w:val="nil"/>
              <w:bottom w:val="nil"/>
              <w:right w:val="single" w:sz="4" w:space="0" w:color="auto"/>
            </w:tcBorders>
            <w:shd w:val="clear" w:color="000000" w:fill="FFF2CC"/>
            <w:vAlign w:val="center"/>
            <w:hideMark/>
          </w:tcPr>
          <w:p w14:paraId="5B4A8362"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10%</w:t>
            </w:r>
          </w:p>
        </w:tc>
        <w:tc>
          <w:tcPr>
            <w:tcW w:w="506" w:type="dxa"/>
            <w:vMerge/>
            <w:tcBorders>
              <w:top w:val="single" w:sz="8" w:space="0" w:color="auto"/>
              <w:left w:val="single" w:sz="4" w:space="0" w:color="auto"/>
              <w:bottom w:val="single" w:sz="4" w:space="0" w:color="000000"/>
              <w:right w:val="single" w:sz="8" w:space="0" w:color="auto"/>
            </w:tcBorders>
            <w:vAlign w:val="center"/>
            <w:hideMark/>
          </w:tcPr>
          <w:p w14:paraId="549F3139" w14:textId="77777777" w:rsidR="00D85B39" w:rsidRPr="009954C2" w:rsidRDefault="00D85B39" w:rsidP="00D85B39">
            <w:pPr>
              <w:spacing w:after="0" w:line="240" w:lineRule="auto"/>
              <w:rPr>
                <w:rFonts w:eastAsia="Times New Roman" w:cs="Calibri"/>
                <w:b/>
                <w:bCs/>
                <w:lang w:eastAsia="fr-FR"/>
              </w:rPr>
            </w:pPr>
          </w:p>
        </w:tc>
      </w:tr>
      <w:tr w:rsidR="009954C2" w:rsidRPr="009954C2" w14:paraId="06ACC36C" w14:textId="77777777" w:rsidTr="008E7CD0">
        <w:trPr>
          <w:trHeight w:val="699"/>
        </w:trPr>
        <w:tc>
          <w:tcPr>
            <w:tcW w:w="336" w:type="dxa"/>
            <w:vMerge/>
            <w:tcBorders>
              <w:top w:val="nil"/>
              <w:left w:val="single" w:sz="8" w:space="0" w:color="auto"/>
              <w:bottom w:val="single" w:sz="8" w:space="0" w:color="000000"/>
              <w:right w:val="single" w:sz="8" w:space="0" w:color="auto"/>
            </w:tcBorders>
            <w:vAlign w:val="center"/>
            <w:hideMark/>
          </w:tcPr>
          <w:p w14:paraId="28A41A1B"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nil"/>
              <w:left w:val="single" w:sz="8" w:space="0" w:color="auto"/>
              <w:bottom w:val="single" w:sz="8" w:space="0" w:color="000000"/>
              <w:right w:val="nil"/>
            </w:tcBorders>
            <w:vAlign w:val="center"/>
            <w:hideMark/>
          </w:tcPr>
          <w:p w14:paraId="3A8A534D" w14:textId="77777777" w:rsidR="00D85B39" w:rsidRPr="009954C2" w:rsidRDefault="00D85B39" w:rsidP="00D85B39">
            <w:pPr>
              <w:spacing w:after="0" w:line="240" w:lineRule="auto"/>
              <w:rPr>
                <w:rFonts w:eastAsia="Times New Roman" w:cs="Calibri"/>
                <w:b/>
                <w:bCs/>
                <w:lang w:eastAsia="fr-FR"/>
              </w:rPr>
            </w:pPr>
          </w:p>
        </w:tc>
        <w:tc>
          <w:tcPr>
            <w:tcW w:w="1457" w:type="dxa"/>
            <w:vMerge/>
            <w:tcBorders>
              <w:top w:val="nil"/>
              <w:left w:val="single" w:sz="4" w:space="0" w:color="auto"/>
              <w:bottom w:val="single" w:sz="4" w:space="0" w:color="000000"/>
              <w:right w:val="single" w:sz="4" w:space="0" w:color="auto"/>
            </w:tcBorders>
            <w:vAlign w:val="center"/>
            <w:hideMark/>
          </w:tcPr>
          <w:p w14:paraId="67AA947A" w14:textId="77777777" w:rsidR="00D85B39" w:rsidRPr="009954C2" w:rsidRDefault="00D85B39" w:rsidP="00D85B39">
            <w:pPr>
              <w:spacing w:after="0" w:line="240" w:lineRule="auto"/>
              <w:rPr>
                <w:rFonts w:eastAsia="Times New Roman" w:cs="Calibri"/>
                <w:b/>
                <w:bCs/>
                <w:lang w:eastAsia="fr-FR"/>
              </w:rPr>
            </w:pPr>
          </w:p>
        </w:tc>
        <w:tc>
          <w:tcPr>
            <w:tcW w:w="429" w:type="dxa"/>
            <w:vMerge/>
            <w:tcBorders>
              <w:top w:val="nil"/>
              <w:left w:val="single" w:sz="4" w:space="0" w:color="auto"/>
              <w:bottom w:val="single" w:sz="4" w:space="0" w:color="000000"/>
              <w:right w:val="single" w:sz="4" w:space="0" w:color="auto"/>
            </w:tcBorders>
            <w:vAlign w:val="center"/>
            <w:hideMark/>
          </w:tcPr>
          <w:p w14:paraId="160EEE8E" w14:textId="77777777" w:rsidR="00D85B39" w:rsidRPr="009954C2" w:rsidRDefault="00D85B39" w:rsidP="00D85B39">
            <w:pPr>
              <w:spacing w:after="0" w:line="240" w:lineRule="auto"/>
              <w:rPr>
                <w:rFonts w:eastAsia="Times New Roman" w:cs="Calibri"/>
                <w:b/>
                <w:bCs/>
                <w:lang w:eastAsia="fr-FR"/>
              </w:rPr>
            </w:pPr>
          </w:p>
        </w:tc>
        <w:tc>
          <w:tcPr>
            <w:tcW w:w="673" w:type="dxa"/>
            <w:tcBorders>
              <w:top w:val="nil"/>
              <w:left w:val="nil"/>
              <w:bottom w:val="single" w:sz="4" w:space="0" w:color="auto"/>
              <w:right w:val="single" w:sz="4" w:space="0" w:color="auto"/>
            </w:tcBorders>
            <w:shd w:val="clear" w:color="000000" w:fill="FFF2CC"/>
            <w:vAlign w:val="center"/>
            <w:hideMark/>
          </w:tcPr>
          <w:p w14:paraId="55E27615"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C1.2.2</w:t>
            </w:r>
          </w:p>
        </w:tc>
        <w:tc>
          <w:tcPr>
            <w:tcW w:w="1695" w:type="dxa"/>
            <w:vMerge/>
            <w:tcBorders>
              <w:top w:val="nil"/>
              <w:left w:val="single" w:sz="4" w:space="0" w:color="auto"/>
              <w:bottom w:val="single" w:sz="4" w:space="0" w:color="000000"/>
              <w:right w:val="single" w:sz="4" w:space="0" w:color="auto"/>
            </w:tcBorders>
            <w:vAlign w:val="center"/>
            <w:hideMark/>
          </w:tcPr>
          <w:p w14:paraId="6BD8DBD1" w14:textId="77777777" w:rsidR="00D85B39" w:rsidRPr="009954C2" w:rsidRDefault="00D85B39" w:rsidP="00D85B39">
            <w:pPr>
              <w:spacing w:after="0" w:line="240" w:lineRule="auto"/>
              <w:rPr>
                <w:rFonts w:eastAsia="Times New Roman" w:cs="Calibri"/>
                <w:lang w:eastAsia="fr-FR"/>
              </w:rPr>
            </w:pPr>
          </w:p>
        </w:tc>
        <w:tc>
          <w:tcPr>
            <w:tcW w:w="2374" w:type="dxa"/>
            <w:tcBorders>
              <w:top w:val="nil"/>
              <w:left w:val="nil"/>
              <w:bottom w:val="single" w:sz="4" w:space="0" w:color="auto"/>
              <w:right w:val="single" w:sz="4" w:space="0" w:color="auto"/>
            </w:tcBorders>
            <w:shd w:val="clear" w:color="000000" w:fill="FFF2CC"/>
            <w:vAlign w:val="center"/>
            <w:hideMark/>
          </w:tcPr>
          <w:p w14:paraId="7975D91C"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Services associées</w:t>
            </w:r>
          </w:p>
        </w:tc>
        <w:tc>
          <w:tcPr>
            <w:tcW w:w="565" w:type="dxa"/>
            <w:tcBorders>
              <w:top w:val="single" w:sz="4" w:space="0" w:color="auto"/>
              <w:left w:val="nil"/>
              <w:bottom w:val="nil"/>
              <w:right w:val="single" w:sz="4" w:space="0" w:color="auto"/>
            </w:tcBorders>
            <w:shd w:val="clear" w:color="000000" w:fill="FFF2CC"/>
            <w:vAlign w:val="center"/>
            <w:hideMark/>
          </w:tcPr>
          <w:p w14:paraId="3916EE80"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10%</w:t>
            </w:r>
          </w:p>
        </w:tc>
        <w:tc>
          <w:tcPr>
            <w:tcW w:w="506" w:type="dxa"/>
            <w:vMerge/>
            <w:tcBorders>
              <w:top w:val="single" w:sz="8" w:space="0" w:color="auto"/>
              <w:left w:val="single" w:sz="4" w:space="0" w:color="auto"/>
              <w:bottom w:val="single" w:sz="4" w:space="0" w:color="000000"/>
              <w:right w:val="single" w:sz="8" w:space="0" w:color="auto"/>
            </w:tcBorders>
            <w:vAlign w:val="center"/>
            <w:hideMark/>
          </w:tcPr>
          <w:p w14:paraId="3FC86A8F" w14:textId="77777777" w:rsidR="00D85B39" w:rsidRPr="009954C2" w:rsidRDefault="00D85B39" w:rsidP="00D85B39">
            <w:pPr>
              <w:spacing w:after="0" w:line="240" w:lineRule="auto"/>
              <w:rPr>
                <w:rFonts w:eastAsia="Times New Roman" w:cs="Calibri"/>
                <w:b/>
                <w:bCs/>
                <w:lang w:eastAsia="fr-FR"/>
              </w:rPr>
            </w:pPr>
          </w:p>
        </w:tc>
      </w:tr>
      <w:tr w:rsidR="009954C2" w:rsidRPr="009954C2" w14:paraId="55911689" w14:textId="77777777" w:rsidTr="008E7CD0">
        <w:trPr>
          <w:trHeight w:val="631"/>
        </w:trPr>
        <w:tc>
          <w:tcPr>
            <w:tcW w:w="336" w:type="dxa"/>
            <w:vMerge/>
            <w:tcBorders>
              <w:top w:val="nil"/>
              <w:left w:val="single" w:sz="8" w:space="0" w:color="auto"/>
              <w:bottom w:val="single" w:sz="8" w:space="0" w:color="000000"/>
              <w:right w:val="single" w:sz="8" w:space="0" w:color="auto"/>
            </w:tcBorders>
            <w:vAlign w:val="center"/>
            <w:hideMark/>
          </w:tcPr>
          <w:p w14:paraId="2CD1C70D"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nil"/>
              <w:left w:val="single" w:sz="8" w:space="0" w:color="auto"/>
              <w:bottom w:val="single" w:sz="8" w:space="0" w:color="000000"/>
              <w:right w:val="nil"/>
            </w:tcBorders>
            <w:vAlign w:val="center"/>
            <w:hideMark/>
          </w:tcPr>
          <w:p w14:paraId="06CDF5C6" w14:textId="77777777" w:rsidR="00D85B39" w:rsidRPr="009954C2" w:rsidRDefault="00D85B39" w:rsidP="00D85B39">
            <w:pPr>
              <w:spacing w:after="0" w:line="240" w:lineRule="auto"/>
              <w:rPr>
                <w:rFonts w:eastAsia="Times New Roman" w:cs="Calibri"/>
                <w:b/>
                <w:bCs/>
                <w:lang w:eastAsia="fr-FR"/>
              </w:rPr>
            </w:pPr>
          </w:p>
        </w:tc>
        <w:tc>
          <w:tcPr>
            <w:tcW w:w="1457" w:type="dxa"/>
            <w:vMerge/>
            <w:tcBorders>
              <w:top w:val="nil"/>
              <w:left w:val="single" w:sz="4" w:space="0" w:color="auto"/>
              <w:bottom w:val="single" w:sz="4" w:space="0" w:color="000000"/>
              <w:right w:val="single" w:sz="4" w:space="0" w:color="auto"/>
            </w:tcBorders>
            <w:vAlign w:val="center"/>
            <w:hideMark/>
          </w:tcPr>
          <w:p w14:paraId="265A5B50" w14:textId="77777777" w:rsidR="00D85B39" w:rsidRPr="009954C2" w:rsidRDefault="00D85B39" w:rsidP="00D85B39">
            <w:pPr>
              <w:spacing w:after="0" w:line="240" w:lineRule="auto"/>
              <w:rPr>
                <w:rFonts w:eastAsia="Times New Roman" w:cs="Calibri"/>
                <w:b/>
                <w:bCs/>
                <w:lang w:eastAsia="fr-FR"/>
              </w:rPr>
            </w:pPr>
          </w:p>
        </w:tc>
        <w:tc>
          <w:tcPr>
            <w:tcW w:w="429" w:type="dxa"/>
            <w:vMerge/>
            <w:tcBorders>
              <w:top w:val="nil"/>
              <w:left w:val="single" w:sz="4" w:space="0" w:color="auto"/>
              <w:bottom w:val="single" w:sz="4" w:space="0" w:color="000000"/>
              <w:right w:val="single" w:sz="4" w:space="0" w:color="auto"/>
            </w:tcBorders>
            <w:vAlign w:val="center"/>
            <w:hideMark/>
          </w:tcPr>
          <w:p w14:paraId="736DD03F" w14:textId="77777777" w:rsidR="00D85B39" w:rsidRPr="009954C2" w:rsidRDefault="00D85B39" w:rsidP="00D85B39">
            <w:pPr>
              <w:spacing w:after="0" w:line="240" w:lineRule="auto"/>
              <w:rPr>
                <w:rFonts w:eastAsia="Times New Roman" w:cs="Calibri"/>
                <w:b/>
                <w:bCs/>
                <w:lang w:eastAsia="fr-FR"/>
              </w:rPr>
            </w:pPr>
          </w:p>
        </w:tc>
        <w:tc>
          <w:tcPr>
            <w:tcW w:w="673" w:type="dxa"/>
            <w:tcBorders>
              <w:top w:val="nil"/>
              <w:left w:val="nil"/>
              <w:bottom w:val="single" w:sz="4" w:space="0" w:color="auto"/>
              <w:right w:val="single" w:sz="4" w:space="0" w:color="auto"/>
            </w:tcBorders>
            <w:shd w:val="clear" w:color="000000" w:fill="FFF2CC"/>
            <w:vAlign w:val="center"/>
            <w:hideMark/>
          </w:tcPr>
          <w:p w14:paraId="56DAE5F7"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C1.2.3</w:t>
            </w:r>
          </w:p>
        </w:tc>
        <w:tc>
          <w:tcPr>
            <w:tcW w:w="1695" w:type="dxa"/>
            <w:tcBorders>
              <w:top w:val="nil"/>
              <w:left w:val="nil"/>
              <w:bottom w:val="single" w:sz="4" w:space="0" w:color="auto"/>
              <w:right w:val="single" w:sz="4" w:space="0" w:color="auto"/>
            </w:tcBorders>
            <w:shd w:val="clear" w:color="000000" w:fill="FFF2CC"/>
            <w:vAlign w:val="center"/>
            <w:hideMark/>
          </w:tcPr>
          <w:p w14:paraId="26B50FEC"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Garantie</w:t>
            </w:r>
          </w:p>
        </w:tc>
        <w:tc>
          <w:tcPr>
            <w:tcW w:w="2374" w:type="dxa"/>
            <w:tcBorders>
              <w:top w:val="nil"/>
              <w:left w:val="nil"/>
              <w:bottom w:val="single" w:sz="4" w:space="0" w:color="auto"/>
              <w:right w:val="single" w:sz="4" w:space="0" w:color="auto"/>
            </w:tcBorders>
            <w:shd w:val="clear" w:color="000000" w:fill="FFF2CC"/>
            <w:vAlign w:val="center"/>
            <w:hideMark/>
          </w:tcPr>
          <w:p w14:paraId="0B308663"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Moyens mis en place dans le cadre de la garantie en métropole et dans les territoires DROM</w:t>
            </w:r>
          </w:p>
        </w:tc>
        <w:tc>
          <w:tcPr>
            <w:tcW w:w="565" w:type="dxa"/>
            <w:tcBorders>
              <w:top w:val="single" w:sz="4" w:space="0" w:color="auto"/>
              <w:left w:val="nil"/>
              <w:bottom w:val="nil"/>
              <w:right w:val="single" w:sz="4" w:space="0" w:color="auto"/>
            </w:tcBorders>
            <w:shd w:val="clear" w:color="000000" w:fill="FFF2CC"/>
            <w:vAlign w:val="center"/>
            <w:hideMark/>
          </w:tcPr>
          <w:p w14:paraId="5FA03989"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10%</w:t>
            </w:r>
          </w:p>
        </w:tc>
        <w:tc>
          <w:tcPr>
            <w:tcW w:w="506" w:type="dxa"/>
            <w:vMerge/>
            <w:tcBorders>
              <w:top w:val="single" w:sz="8" w:space="0" w:color="auto"/>
              <w:left w:val="single" w:sz="4" w:space="0" w:color="auto"/>
              <w:bottom w:val="single" w:sz="4" w:space="0" w:color="000000"/>
              <w:right w:val="single" w:sz="8" w:space="0" w:color="auto"/>
            </w:tcBorders>
            <w:vAlign w:val="center"/>
            <w:hideMark/>
          </w:tcPr>
          <w:p w14:paraId="20CC381B" w14:textId="77777777" w:rsidR="00D85B39" w:rsidRPr="009954C2" w:rsidRDefault="00D85B39" w:rsidP="00D85B39">
            <w:pPr>
              <w:spacing w:after="0" w:line="240" w:lineRule="auto"/>
              <w:rPr>
                <w:rFonts w:eastAsia="Times New Roman" w:cs="Calibri"/>
                <w:b/>
                <w:bCs/>
                <w:lang w:eastAsia="fr-FR"/>
              </w:rPr>
            </w:pPr>
          </w:p>
        </w:tc>
      </w:tr>
      <w:tr w:rsidR="009954C2" w:rsidRPr="009954C2" w14:paraId="2896A8B8" w14:textId="77777777" w:rsidTr="008E7CD0">
        <w:trPr>
          <w:trHeight w:val="631"/>
        </w:trPr>
        <w:tc>
          <w:tcPr>
            <w:tcW w:w="336" w:type="dxa"/>
            <w:vMerge/>
            <w:tcBorders>
              <w:top w:val="nil"/>
              <w:left w:val="single" w:sz="8" w:space="0" w:color="auto"/>
              <w:bottom w:val="single" w:sz="8" w:space="0" w:color="000000"/>
              <w:right w:val="single" w:sz="8" w:space="0" w:color="auto"/>
            </w:tcBorders>
            <w:vAlign w:val="center"/>
            <w:hideMark/>
          </w:tcPr>
          <w:p w14:paraId="3A1A5E7C"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nil"/>
              <w:left w:val="single" w:sz="8" w:space="0" w:color="auto"/>
              <w:bottom w:val="single" w:sz="8" w:space="0" w:color="000000"/>
              <w:right w:val="nil"/>
            </w:tcBorders>
            <w:vAlign w:val="center"/>
            <w:hideMark/>
          </w:tcPr>
          <w:p w14:paraId="20A79749" w14:textId="77777777" w:rsidR="00D85B39" w:rsidRPr="009954C2" w:rsidRDefault="00D85B39" w:rsidP="00D85B39">
            <w:pPr>
              <w:spacing w:after="0" w:line="240" w:lineRule="auto"/>
              <w:rPr>
                <w:rFonts w:eastAsia="Times New Roman" w:cs="Calibri"/>
                <w:b/>
                <w:bCs/>
                <w:lang w:eastAsia="fr-FR"/>
              </w:rPr>
            </w:pPr>
          </w:p>
        </w:tc>
        <w:tc>
          <w:tcPr>
            <w:tcW w:w="1457" w:type="dxa"/>
            <w:tcBorders>
              <w:top w:val="nil"/>
              <w:left w:val="single" w:sz="4" w:space="0" w:color="auto"/>
              <w:bottom w:val="single" w:sz="4" w:space="0" w:color="auto"/>
              <w:right w:val="single" w:sz="4" w:space="0" w:color="auto"/>
            </w:tcBorders>
            <w:shd w:val="clear" w:color="000000" w:fill="FFF2CC"/>
            <w:vAlign w:val="center"/>
            <w:hideMark/>
          </w:tcPr>
          <w:p w14:paraId="586395FF"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Sécurité</w:t>
            </w:r>
          </w:p>
        </w:tc>
        <w:tc>
          <w:tcPr>
            <w:tcW w:w="429" w:type="dxa"/>
            <w:tcBorders>
              <w:top w:val="nil"/>
              <w:left w:val="nil"/>
              <w:bottom w:val="single" w:sz="4" w:space="0" w:color="auto"/>
              <w:right w:val="single" w:sz="4" w:space="0" w:color="auto"/>
            </w:tcBorders>
            <w:shd w:val="clear" w:color="000000" w:fill="FFF2CC"/>
            <w:vAlign w:val="center"/>
            <w:hideMark/>
          </w:tcPr>
          <w:p w14:paraId="7F7E469A"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C1.3</w:t>
            </w:r>
          </w:p>
        </w:tc>
        <w:tc>
          <w:tcPr>
            <w:tcW w:w="673" w:type="dxa"/>
            <w:tcBorders>
              <w:top w:val="nil"/>
              <w:left w:val="nil"/>
              <w:bottom w:val="single" w:sz="4" w:space="0" w:color="auto"/>
              <w:right w:val="single" w:sz="4" w:space="0" w:color="auto"/>
            </w:tcBorders>
            <w:shd w:val="clear" w:color="000000" w:fill="FFF2CC"/>
            <w:noWrap/>
            <w:vAlign w:val="center"/>
            <w:hideMark/>
          </w:tcPr>
          <w:p w14:paraId="2A678286"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C1.3.1</w:t>
            </w:r>
          </w:p>
        </w:tc>
        <w:tc>
          <w:tcPr>
            <w:tcW w:w="1695" w:type="dxa"/>
            <w:tcBorders>
              <w:top w:val="nil"/>
              <w:left w:val="nil"/>
              <w:bottom w:val="single" w:sz="4" w:space="0" w:color="auto"/>
              <w:right w:val="single" w:sz="4" w:space="0" w:color="auto"/>
            </w:tcBorders>
            <w:shd w:val="clear" w:color="000000" w:fill="FFF2CC"/>
            <w:vAlign w:val="center"/>
            <w:hideMark/>
          </w:tcPr>
          <w:p w14:paraId="60071CD4"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Sécurité</w:t>
            </w:r>
          </w:p>
        </w:tc>
        <w:tc>
          <w:tcPr>
            <w:tcW w:w="2374" w:type="dxa"/>
            <w:tcBorders>
              <w:top w:val="nil"/>
              <w:left w:val="nil"/>
              <w:bottom w:val="single" w:sz="4" w:space="0" w:color="auto"/>
              <w:right w:val="single" w:sz="4" w:space="0" w:color="auto"/>
            </w:tcBorders>
            <w:shd w:val="clear" w:color="000000" w:fill="FFF2CC"/>
            <w:vAlign w:val="center"/>
            <w:hideMark/>
          </w:tcPr>
          <w:p w14:paraId="0BE9DC2B"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 xml:space="preserve">Analyse du PAS </w:t>
            </w:r>
          </w:p>
        </w:tc>
        <w:tc>
          <w:tcPr>
            <w:tcW w:w="565" w:type="dxa"/>
            <w:tcBorders>
              <w:top w:val="single" w:sz="4" w:space="0" w:color="auto"/>
              <w:left w:val="nil"/>
              <w:bottom w:val="single" w:sz="4" w:space="0" w:color="auto"/>
              <w:right w:val="single" w:sz="4" w:space="0" w:color="auto"/>
            </w:tcBorders>
            <w:shd w:val="clear" w:color="000000" w:fill="FFF2CC"/>
            <w:vAlign w:val="center"/>
            <w:hideMark/>
          </w:tcPr>
          <w:p w14:paraId="25B0075C"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10%</w:t>
            </w:r>
          </w:p>
        </w:tc>
        <w:tc>
          <w:tcPr>
            <w:tcW w:w="506" w:type="dxa"/>
            <w:vMerge/>
            <w:tcBorders>
              <w:top w:val="single" w:sz="8" w:space="0" w:color="auto"/>
              <w:left w:val="single" w:sz="4" w:space="0" w:color="auto"/>
              <w:bottom w:val="single" w:sz="4" w:space="0" w:color="000000"/>
              <w:right w:val="single" w:sz="8" w:space="0" w:color="auto"/>
            </w:tcBorders>
            <w:vAlign w:val="center"/>
            <w:hideMark/>
          </w:tcPr>
          <w:p w14:paraId="6D170E90" w14:textId="77777777" w:rsidR="00D85B39" w:rsidRPr="009954C2" w:rsidRDefault="00D85B39" w:rsidP="00D85B39">
            <w:pPr>
              <w:spacing w:after="0" w:line="240" w:lineRule="auto"/>
              <w:rPr>
                <w:rFonts w:eastAsia="Times New Roman" w:cs="Calibri"/>
                <w:b/>
                <w:bCs/>
                <w:lang w:eastAsia="fr-FR"/>
              </w:rPr>
            </w:pPr>
          </w:p>
        </w:tc>
      </w:tr>
      <w:tr w:rsidR="009954C2" w:rsidRPr="009954C2" w14:paraId="17B5FB4F" w14:textId="77777777" w:rsidTr="008E7CD0">
        <w:trPr>
          <w:trHeight w:val="370"/>
        </w:trPr>
        <w:tc>
          <w:tcPr>
            <w:tcW w:w="336" w:type="dxa"/>
            <w:vMerge/>
            <w:tcBorders>
              <w:top w:val="nil"/>
              <w:left w:val="single" w:sz="8" w:space="0" w:color="auto"/>
              <w:bottom w:val="single" w:sz="4" w:space="0" w:color="auto"/>
              <w:right w:val="single" w:sz="8" w:space="0" w:color="auto"/>
            </w:tcBorders>
            <w:vAlign w:val="center"/>
            <w:hideMark/>
          </w:tcPr>
          <w:p w14:paraId="36D35ECE"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nil"/>
              <w:left w:val="single" w:sz="8" w:space="0" w:color="auto"/>
              <w:bottom w:val="single" w:sz="4" w:space="0" w:color="auto"/>
              <w:right w:val="nil"/>
            </w:tcBorders>
            <w:vAlign w:val="center"/>
            <w:hideMark/>
          </w:tcPr>
          <w:p w14:paraId="65E8D502" w14:textId="77777777" w:rsidR="00D85B39" w:rsidRPr="009954C2" w:rsidRDefault="00D85B39" w:rsidP="00D85B39">
            <w:pPr>
              <w:spacing w:after="0" w:line="240" w:lineRule="auto"/>
              <w:rPr>
                <w:rFonts w:eastAsia="Times New Roman" w:cs="Calibri"/>
                <w:b/>
                <w:bCs/>
                <w:lang w:eastAsia="fr-FR"/>
              </w:rPr>
            </w:pPr>
          </w:p>
        </w:tc>
        <w:tc>
          <w:tcPr>
            <w:tcW w:w="1457" w:type="dxa"/>
            <w:tcBorders>
              <w:top w:val="nil"/>
              <w:left w:val="nil"/>
              <w:bottom w:val="single" w:sz="4" w:space="0" w:color="auto"/>
              <w:right w:val="nil"/>
            </w:tcBorders>
            <w:shd w:val="clear" w:color="000000" w:fill="FFF2CC"/>
            <w:vAlign w:val="center"/>
            <w:hideMark/>
          </w:tcPr>
          <w:p w14:paraId="30409534"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 </w:t>
            </w:r>
          </w:p>
        </w:tc>
        <w:tc>
          <w:tcPr>
            <w:tcW w:w="429" w:type="dxa"/>
            <w:tcBorders>
              <w:top w:val="nil"/>
              <w:left w:val="nil"/>
              <w:bottom w:val="single" w:sz="4" w:space="0" w:color="auto"/>
              <w:right w:val="nil"/>
            </w:tcBorders>
            <w:shd w:val="clear" w:color="000000" w:fill="FFF2CC"/>
            <w:vAlign w:val="center"/>
            <w:hideMark/>
          </w:tcPr>
          <w:p w14:paraId="38A8BFD0"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 </w:t>
            </w:r>
          </w:p>
        </w:tc>
        <w:tc>
          <w:tcPr>
            <w:tcW w:w="673" w:type="dxa"/>
            <w:tcBorders>
              <w:top w:val="nil"/>
              <w:left w:val="nil"/>
              <w:bottom w:val="single" w:sz="4" w:space="0" w:color="auto"/>
              <w:right w:val="nil"/>
            </w:tcBorders>
            <w:shd w:val="clear" w:color="000000" w:fill="FFF2CC"/>
            <w:vAlign w:val="center"/>
            <w:hideMark/>
          </w:tcPr>
          <w:p w14:paraId="3CD352D3"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 </w:t>
            </w:r>
          </w:p>
        </w:tc>
        <w:tc>
          <w:tcPr>
            <w:tcW w:w="1695" w:type="dxa"/>
            <w:tcBorders>
              <w:top w:val="nil"/>
              <w:left w:val="nil"/>
              <w:bottom w:val="single" w:sz="4" w:space="0" w:color="auto"/>
              <w:right w:val="nil"/>
            </w:tcBorders>
            <w:shd w:val="clear" w:color="000000" w:fill="FFF2CC"/>
            <w:vAlign w:val="center"/>
            <w:hideMark/>
          </w:tcPr>
          <w:p w14:paraId="121D2E57"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 </w:t>
            </w:r>
          </w:p>
        </w:tc>
        <w:tc>
          <w:tcPr>
            <w:tcW w:w="2374" w:type="dxa"/>
            <w:tcBorders>
              <w:top w:val="nil"/>
              <w:left w:val="nil"/>
              <w:bottom w:val="single" w:sz="4" w:space="0" w:color="auto"/>
              <w:right w:val="nil"/>
            </w:tcBorders>
            <w:shd w:val="clear" w:color="000000" w:fill="FFF2CC"/>
            <w:vAlign w:val="center"/>
            <w:hideMark/>
          </w:tcPr>
          <w:p w14:paraId="0487703D"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 </w:t>
            </w:r>
          </w:p>
        </w:tc>
        <w:tc>
          <w:tcPr>
            <w:tcW w:w="565" w:type="dxa"/>
            <w:tcBorders>
              <w:top w:val="nil"/>
              <w:left w:val="nil"/>
              <w:bottom w:val="single" w:sz="4" w:space="0" w:color="auto"/>
              <w:right w:val="nil"/>
            </w:tcBorders>
            <w:shd w:val="clear" w:color="000000" w:fill="FFF2CC"/>
            <w:vAlign w:val="center"/>
            <w:hideMark/>
          </w:tcPr>
          <w:p w14:paraId="5AE98337"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100%</w:t>
            </w:r>
          </w:p>
        </w:tc>
        <w:tc>
          <w:tcPr>
            <w:tcW w:w="506" w:type="dxa"/>
            <w:tcBorders>
              <w:top w:val="nil"/>
              <w:left w:val="nil"/>
              <w:bottom w:val="single" w:sz="4" w:space="0" w:color="auto"/>
              <w:right w:val="single" w:sz="8" w:space="0" w:color="auto"/>
            </w:tcBorders>
            <w:shd w:val="clear" w:color="000000" w:fill="FFF2CC"/>
            <w:vAlign w:val="center"/>
            <w:hideMark/>
          </w:tcPr>
          <w:p w14:paraId="4B5BB184"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 </w:t>
            </w:r>
          </w:p>
        </w:tc>
      </w:tr>
      <w:tr w:rsidR="009954C2" w:rsidRPr="009954C2" w14:paraId="459F8D3C" w14:textId="77777777" w:rsidTr="008E7CD0">
        <w:trPr>
          <w:trHeight w:val="1466"/>
        </w:trPr>
        <w:tc>
          <w:tcPr>
            <w:tcW w:w="336" w:type="dxa"/>
            <w:vMerge w:val="restart"/>
            <w:tcBorders>
              <w:top w:val="single" w:sz="4" w:space="0" w:color="auto"/>
              <w:left w:val="single" w:sz="4" w:space="0" w:color="auto"/>
              <w:bottom w:val="single" w:sz="4" w:space="0" w:color="auto"/>
              <w:right w:val="single" w:sz="4" w:space="0" w:color="auto"/>
            </w:tcBorders>
            <w:shd w:val="clear" w:color="000000" w:fill="99FF99"/>
            <w:textDirection w:val="tbLrV"/>
            <w:vAlign w:val="center"/>
            <w:hideMark/>
          </w:tcPr>
          <w:p w14:paraId="3B76BDD2"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Critères environnementaux</w:t>
            </w:r>
          </w:p>
        </w:tc>
        <w:tc>
          <w:tcPr>
            <w:tcW w:w="376" w:type="dxa"/>
            <w:vMerge w:val="restart"/>
            <w:tcBorders>
              <w:top w:val="single" w:sz="4" w:space="0" w:color="auto"/>
              <w:left w:val="single" w:sz="4" w:space="0" w:color="auto"/>
              <w:bottom w:val="single" w:sz="4" w:space="0" w:color="auto"/>
              <w:right w:val="single" w:sz="4" w:space="0" w:color="auto"/>
            </w:tcBorders>
            <w:shd w:val="clear" w:color="000000" w:fill="99FF99"/>
            <w:vAlign w:val="center"/>
            <w:hideMark/>
          </w:tcPr>
          <w:p w14:paraId="555CFD00"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C2</w:t>
            </w:r>
          </w:p>
        </w:tc>
        <w:tc>
          <w:tcPr>
            <w:tcW w:w="1457" w:type="dxa"/>
            <w:vMerge w:val="restart"/>
            <w:tcBorders>
              <w:top w:val="single" w:sz="4" w:space="0" w:color="auto"/>
              <w:left w:val="single" w:sz="4" w:space="0" w:color="auto"/>
              <w:bottom w:val="single" w:sz="4" w:space="0" w:color="auto"/>
              <w:right w:val="single" w:sz="4" w:space="0" w:color="auto"/>
            </w:tcBorders>
            <w:shd w:val="clear" w:color="000000" w:fill="99FF99"/>
            <w:vAlign w:val="center"/>
            <w:hideMark/>
          </w:tcPr>
          <w:p w14:paraId="6B62CF6D"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Performance environnementale</w:t>
            </w:r>
          </w:p>
        </w:tc>
        <w:tc>
          <w:tcPr>
            <w:tcW w:w="429" w:type="dxa"/>
            <w:vMerge w:val="restart"/>
            <w:tcBorders>
              <w:top w:val="single" w:sz="4" w:space="0" w:color="auto"/>
              <w:left w:val="single" w:sz="4" w:space="0" w:color="auto"/>
              <w:bottom w:val="single" w:sz="4" w:space="0" w:color="auto"/>
              <w:right w:val="single" w:sz="4" w:space="0" w:color="auto"/>
            </w:tcBorders>
            <w:shd w:val="clear" w:color="000000" w:fill="99FF99"/>
            <w:vAlign w:val="center"/>
            <w:hideMark/>
          </w:tcPr>
          <w:p w14:paraId="48BC6E0D"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C2.1</w:t>
            </w:r>
          </w:p>
        </w:tc>
        <w:tc>
          <w:tcPr>
            <w:tcW w:w="673"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7FD6C076"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C2.1.1</w:t>
            </w:r>
          </w:p>
        </w:tc>
        <w:tc>
          <w:tcPr>
            <w:tcW w:w="1695" w:type="dxa"/>
            <w:vMerge w:val="restart"/>
            <w:tcBorders>
              <w:top w:val="single" w:sz="4" w:space="0" w:color="auto"/>
              <w:left w:val="single" w:sz="4" w:space="0" w:color="auto"/>
              <w:bottom w:val="single" w:sz="4" w:space="0" w:color="auto"/>
              <w:right w:val="single" w:sz="4" w:space="0" w:color="auto"/>
            </w:tcBorders>
            <w:shd w:val="clear" w:color="000000" w:fill="99FF99"/>
            <w:vAlign w:val="center"/>
            <w:hideMark/>
          </w:tcPr>
          <w:p w14:paraId="6CA2639A" w14:textId="77777777" w:rsidR="00D85B39" w:rsidRPr="009954C2" w:rsidRDefault="00D85B39" w:rsidP="00D85B39">
            <w:pPr>
              <w:spacing w:after="0" w:line="240" w:lineRule="auto"/>
              <w:jc w:val="center"/>
              <w:rPr>
                <w:rFonts w:eastAsia="Times New Roman" w:cs="Calibri"/>
                <w:lang w:eastAsia="fr-FR"/>
              </w:rPr>
            </w:pPr>
            <w:r w:rsidRPr="009954C2">
              <w:rPr>
                <w:rFonts w:eastAsia="Times New Roman" w:cs="Calibri"/>
                <w:lang w:eastAsia="fr-FR"/>
              </w:rPr>
              <w:t xml:space="preserve">Démarche d’optimisation de la chaîne logistique  d’approvisionnement (stock, </w:t>
            </w:r>
            <w:r w:rsidRPr="009954C2">
              <w:rPr>
                <w:rFonts w:eastAsia="Times New Roman" w:cs="Calibri"/>
                <w:lang w:eastAsia="fr-FR"/>
              </w:rPr>
              <w:lastRenderedPageBreak/>
              <w:t>emballages, transport, livraison)</w:t>
            </w:r>
          </w:p>
        </w:tc>
        <w:tc>
          <w:tcPr>
            <w:tcW w:w="2374"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2CD40B26" w14:textId="32162346" w:rsidR="00D85B39" w:rsidRPr="009954C2" w:rsidRDefault="003B431C" w:rsidP="003B431C">
            <w:pPr>
              <w:spacing w:after="0" w:line="240" w:lineRule="auto"/>
              <w:rPr>
                <w:rFonts w:eastAsia="Times New Roman" w:cs="Calibri"/>
                <w:lang w:eastAsia="fr-FR"/>
              </w:rPr>
            </w:pPr>
            <w:r w:rsidRPr="009954C2">
              <w:rPr>
                <w:rFonts w:eastAsia="Times New Roman" w:cs="Calibri"/>
                <w:lang w:eastAsia="fr-FR"/>
              </w:rPr>
              <w:lastRenderedPageBreak/>
              <w:t>D</w:t>
            </w:r>
            <w:r w:rsidR="00D85B39" w:rsidRPr="009954C2">
              <w:rPr>
                <w:rFonts w:eastAsia="Times New Roman" w:cs="Calibri"/>
                <w:lang w:eastAsia="fr-FR"/>
              </w:rPr>
              <w:t xml:space="preserve">émarche d’optimisation de la chaîne logistique  d’approvisionnement (stock, emballages, transport, livraison) </w:t>
            </w:r>
          </w:p>
        </w:tc>
        <w:tc>
          <w:tcPr>
            <w:tcW w:w="565"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5DBC828D"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25%</w:t>
            </w:r>
          </w:p>
        </w:tc>
        <w:tc>
          <w:tcPr>
            <w:tcW w:w="506" w:type="dxa"/>
            <w:vMerge w:val="restart"/>
            <w:tcBorders>
              <w:top w:val="single" w:sz="4" w:space="0" w:color="auto"/>
              <w:left w:val="single" w:sz="4" w:space="0" w:color="auto"/>
              <w:bottom w:val="single" w:sz="4" w:space="0" w:color="auto"/>
              <w:right w:val="single" w:sz="4" w:space="0" w:color="auto"/>
            </w:tcBorders>
            <w:shd w:val="clear" w:color="000000" w:fill="99FF99"/>
            <w:vAlign w:val="center"/>
            <w:hideMark/>
          </w:tcPr>
          <w:p w14:paraId="23E93B95"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10%</w:t>
            </w:r>
          </w:p>
        </w:tc>
      </w:tr>
      <w:tr w:rsidR="009954C2" w:rsidRPr="009954C2" w14:paraId="403DF124" w14:textId="77777777" w:rsidTr="008E7CD0">
        <w:trPr>
          <w:trHeight w:val="1466"/>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14FA02ED"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single" w:sz="4" w:space="0" w:color="auto"/>
              <w:left w:val="single" w:sz="4" w:space="0" w:color="auto"/>
              <w:bottom w:val="single" w:sz="4" w:space="0" w:color="auto"/>
              <w:right w:val="single" w:sz="4" w:space="0" w:color="auto"/>
            </w:tcBorders>
            <w:vAlign w:val="center"/>
            <w:hideMark/>
          </w:tcPr>
          <w:p w14:paraId="564F068D" w14:textId="77777777" w:rsidR="00D85B39" w:rsidRPr="009954C2" w:rsidRDefault="00D85B39" w:rsidP="00D85B39">
            <w:pPr>
              <w:spacing w:after="0" w:line="240" w:lineRule="auto"/>
              <w:rPr>
                <w:rFonts w:eastAsia="Times New Roman" w:cs="Calibri"/>
                <w:b/>
                <w:bCs/>
                <w:lang w:eastAsia="fr-FR"/>
              </w:rPr>
            </w:pPr>
          </w:p>
        </w:tc>
        <w:tc>
          <w:tcPr>
            <w:tcW w:w="1457" w:type="dxa"/>
            <w:vMerge/>
            <w:tcBorders>
              <w:top w:val="single" w:sz="4" w:space="0" w:color="auto"/>
              <w:left w:val="single" w:sz="4" w:space="0" w:color="auto"/>
              <w:bottom w:val="single" w:sz="4" w:space="0" w:color="auto"/>
              <w:right w:val="single" w:sz="4" w:space="0" w:color="auto"/>
            </w:tcBorders>
            <w:vAlign w:val="center"/>
            <w:hideMark/>
          </w:tcPr>
          <w:p w14:paraId="30BB41DD" w14:textId="77777777" w:rsidR="00D85B39" w:rsidRPr="009954C2" w:rsidRDefault="00D85B39" w:rsidP="00D85B39">
            <w:pPr>
              <w:spacing w:after="0" w:line="240" w:lineRule="auto"/>
              <w:rPr>
                <w:rFonts w:eastAsia="Times New Roman" w:cs="Calibri"/>
                <w:b/>
                <w:bCs/>
                <w:lang w:eastAsia="fr-FR"/>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14:paraId="1ADA91AE" w14:textId="77777777" w:rsidR="00D85B39" w:rsidRPr="009954C2" w:rsidRDefault="00D85B39" w:rsidP="00D85B39">
            <w:pPr>
              <w:spacing w:after="0" w:line="240" w:lineRule="auto"/>
              <w:rPr>
                <w:rFonts w:eastAsia="Times New Roman" w:cs="Calibri"/>
                <w:b/>
                <w:bCs/>
                <w:lang w:eastAsia="fr-FR"/>
              </w:rPr>
            </w:pPr>
          </w:p>
        </w:tc>
        <w:tc>
          <w:tcPr>
            <w:tcW w:w="673"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4E13843F"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C2.1.2</w:t>
            </w:r>
          </w:p>
        </w:tc>
        <w:tc>
          <w:tcPr>
            <w:tcW w:w="1695" w:type="dxa"/>
            <w:vMerge/>
            <w:tcBorders>
              <w:top w:val="single" w:sz="4" w:space="0" w:color="auto"/>
              <w:left w:val="single" w:sz="4" w:space="0" w:color="auto"/>
              <w:bottom w:val="single" w:sz="4" w:space="0" w:color="auto"/>
              <w:right w:val="single" w:sz="4" w:space="0" w:color="auto"/>
            </w:tcBorders>
            <w:vAlign w:val="center"/>
            <w:hideMark/>
          </w:tcPr>
          <w:p w14:paraId="5DC53C07" w14:textId="77777777" w:rsidR="00D85B39" w:rsidRPr="009954C2" w:rsidRDefault="00D85B39" w:rsidP="00D85B39">
            <w:pPr>
              <w:spacing w:after="0" w:line="240" w:lineRule="auto"/>
              <w:rPr>
                <w:rFonts w:eastAsia="Times New Roman" w:cs="Calibri"/>
                <w:lang w:eastAsia="fr-FR"/>
              </w:rPr>
            </w:pPr>
          </w:p>
        </w:tc>
        <w:tc>
          <w:tcPr>
            <w:tcW w:w="2374"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729CBBE5"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 xml:space="preserve">Taux de matière recyclée dans les emballages utilisés </w:t>
            </w:r>
          </w:p>
        </w:tc>
        <w:tc>
          <w:tcPr>
            <w:tcW w:w="565"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01E13ADA"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25%</w:t>
            </w:r>
          </w:p>
        </w:tc>
        <w:tc>
          <w:tcPr>
            <w:tcW w:w="506" w:type="dxa"/>
            <w:vMerge/>
            <w:tcBorders>
              <w:top w:val="single" w:sz="4" w:space="0" w:color="auto"/>
              <w:left w:val="single" w:sz="4" w:space="0" w:color="auto"/>
              <w:bottom w:val="single" w:sz="4" w:space="0" w:color="auto"/>
              <w:right w:val="single" w:sz="4" w:space="0" w:color="auto"/>
            </w:tcBorders>
            <w:vAlign w:val="center"/>
            <w:hideMark/>
          </w:tcPr>
          <w:p w14:paraId="389B7E02" w14:textId="77777777" w:rsidR="00D85B39" w:rsidRPr="009954C2" w:rsidRDefault="00D85B39" w:rsidP="00D85B39">
            <w:pPr>
              <w:spacing w:after="0" w:line="240" w:lineRule="auto"/>
              <w:rPr>
                <w:rFonts w:eastAsia="Times New Roman" w:cs="Calibri"/>
                <w:b/>
                <w:bCs/>
                <w:lang w:eastAsia="fr-FR"/>
              </w:rPr>
            </w:pPr>
          </w:p>
        </w:tc>
      </w:tr>
      <w:tr w:rsidR="009954C2" w:rsidRPr="009954C2" w14:paraId="7FC30F5F" w14:textId="77777777" w:rsidTr="008E7CD0">
        <w:trPr>
          <w:trHeight w:val="1466"/>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2358B777"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single" w:sz="4" w:space="0" w:color="auto"/>
              <w:left w:val="single" w:sz="4" w:space="0" w:color="auto"/>
              <w:bottom w:val="single" w:sz="4" w:space="0" w:color="auto"/>
              <w:right w:val="single" w:sz="4" w:space="0" w:color="auto"/>
            </w:tcBorders>
            <w:vAlign w:val="center"/>
            <w:hideMark/>
          </w:tcPr>
          <w:p w14:paraId="1D830B5A" w14:textId="77777777" w:rsidR="00D85B39" w:rsidRPr="009954C2" w:rsidRDefault="00D85B39" w:rsidP="00D85B39">
            <w:pPr>
              <w:spacing w:after="0" w:line="240" w:lineRule="auto"/>
              <w:rPr>
                <w:rFonts w:eastAsia="Times New Roman" w:cs="Calibri"/>
                <w:b/>
                <w:bCs/>
                <w:lang w:eastAsia="fr-FR"/>
              </w:rPr>
            </w:pPr>
          </w:p>
        </w:tc>
        <w:tc>
          <w:tcPr>
            <w:tcW w:w="1457" w:type="dxa"/>
            <w:vMerge/>
            <w:tcBorders>
              <w:top w:val="single" w:sz="4" w:space="0" w:color="auto"/>
              <w:left w:val="single" w:sz="4" w:space="0" w:color="auto"/>
              <w:bottom w:val="single" w:sz="4" w:space="0" w:color="auto"/>
              <w:right w:val="single" w:sz="4" w:space="0" w:color="auto"/>
            </w:tcBorders>
            <w:vAlign w:val="center"/>
            <w:hideMark/>
          </w:tcPr>
          <w:p w14:paraId="47573B3C" w14:textId="77777777" w:rsidR="00D85B39" w:rsidRPr="009954C2" w:rsidRDefault="00D85B39" w:rsidP="00D85B39">
            <w:pPr>
              <w:spacing w:after="0" w:line="240" w:lineRule="auto"/>
              <w:rPr>
                <w:rFonts w:eastAsia="Times New Roman" w:cs="Calibri"/>
                <w:b/>
                <w:bCs/>
                <w:lang w:eastAsia="fr-FR"/>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14:paraId="788847D5" w14:textId="77777777" w:rsidR="00D85B39" w:rsidRPr="009954C2" w:rsidRDefault="00D85B39" w:rsidP="00D85B39">
            <w:pPr>
              <w:spacing w:after="0" w:line="240" w:lineRule="auto"/>
              <w:rPr>
                <w:rFonts w:eastAsia="Times New Roman" w:cs="Calibri"/>
                <w:b/>
                <w:bCs/>
                <w:lang w:eastAsia="fr-FR"/>
              </w:rPr>
            </w:pPr>
          </w:p>
        </w:tc>
        <w:tc>
          <w:tcPr>
            <w:tcW w:w="673"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1F38AAD2"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C2.1.3</w:t>
            </w:r>
          </w:p>
        </w:tc>
        <w:tc>
          <w:tcPr>
            <w:tcW w:w="1695"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5BFDF841"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Consommation électrique pour une configuration standard de type hyperviseur</w:t>
            </w:r>
          </w:p>
        </w:tc>
        <w:tc>
          <w:tcPr>
            <w:tcW w:w="2374"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3929B7C5" w14:textId="3E7697B9" w:rsidR="00D85B39" w:rsidRPr="009954C2" w:rsidRDefault="00D85B39" w:rsidP="003B431C">
            <w:pPr>
              <w:spacing w:after="0" w:line="240" w:lineRule="auto"/>
              <w:rPr>
                <w:rFonts w:eastAsia="Times New Roman" w:cs="Calibri"/>
                <w:lang w:eastAsia="fr-FR"/>
              </w:rPr>
            </w:pPr>
            <w:r w:rsidRPr="009954C2">
              <w:rPr>
                <w:rFonts w:eastAsia="Times New Roman" w:cs="Calibri"/>
                <w:lang w:eastAsia="fr-FR"/>
              </w:rPr>
              <w:t>Puissance (en W) au démarrage</w:t>
            </w:r>
            <w:r w:rsidR="003B431C" w:rsidRPr="009954C2">
              <w:rPr>
                <w:rFonts w:eastAsia="Times New Roman" w:cs="Calibri"/>
                <w:lang w:eastAsia="fr-FR"/>
              </w:rPr>
              <w:t xml:space="preserve">, </w:t>
            </w:r>
            <w:r w:rsidRPr="009954C2">
              <w:rPr>
                <w:rFonts w:eastAsia="Times New Roman" w:cs="Calibri"/>
                <w:lang w:eastAsia="fr-FR"/>
              </w:rPr>
              <w:t xml:space="preserve"> en mode inactif, veille, arrêt</w:t>
            </w:r>
          </w:p>
        </w:tc>
        <w:tc>
          <w:tcPr>
            <w:tcW w:w="565"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107BD876"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25%</w:t>
            </w:r>
          </w:p>
        </w:tc>
        <w:tc>
          <w:tcPr>
            <w:tcW w:w="506" w:type="dxa"/>
            <w:vMerge/>
            <w:tcBorders>
              <w:top w:val="single" w:sz="4" w:space="0" w:color="auto"/>
              <w:left w:val="single" w:sz="4" w:space="0" w:color="auto"/>
              <w:bottom w:val="single" w:sz="4" w:space="0" w:color="auto"/>
              <w:right w:val="single" w:sz="4" w:space="0" w:color="auto"/>
            </w:tcBorders>
            <w:vAlign w:val="center"/>
            <w:hideMark/>
          </w:tcPr>
          <w:p w14:paraId="7A2BDCD0" w14:textId="77777777" w:rsidR="00D85B39" w:rsidRPr="009954C2" w:rsidRDefault="00D85B39" w:rsidP="00D85B39">
            <w:pPr>
              <w:spacing w:after="0" w:line="240" w:lineRule="auto"/>
              <w:rPr>
                <w:rFonts w:eastAsia="Times New Roman" w:cs="Calibri"/>
                <w:b/>
                <w:bCs/>
                <w:lang w:eastAsia="fr-FR"/>
              </w:rPr>
            </w:pPr>
          </w:p>
        </w:tc>
      </w:tr>
      <w:tr w:rsidR="009954C2" w:rsidRPr="009954C2" w14:paraId="7A5F8B2B" w14:textId="77777777" w:rsidTr="008E7CD0">
        <w:trPr>
          <w:trHeight w:val="1466"/>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79319A6E"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single" w:sz="4" w:space="0" w:color="auto"/>
              <w:left w:val="single" w:sz="4" w:space="0" w:color="auto"/>
              <w:bottom w:val="single" w:sz="4" w:space="0" w:color="auto"/>
              <w:right w:val="single" w:sz="4" w:space="0" w:color="auto"/>
            </w:tcBorders>
            <w:vAlign w:val="center"/>
            <w:hideMark/>
          </w:tcPr>
          <w:p w14:paraId="7EFE75F4" w14:textId="77777777" w:rsidR="00D85B39" w:rsidRPr="009954C2" w:rsidRDefault="00D85B39" w:rsidP="00D85B39">
            <w:pPr>
              <w:spacing w:after="0" w:line="240" w:lineRule="auto"/>
              <w:rPr>
                <w:rFonts w:eastAsia="Times New Roman" w:cs="Calibri"/>
                <w:b/>
                <w:bCs/>
                <w:lang w:eastAsia="fr-FR"/>
              </w:rPr>
            </w:pPr>
          </w:p>
        </w:tc>
        <w:tc>
          <w:tcPr>
            <w:tcW w:w="1457" w:type="dxa"/>
            <w:vMerge/>
            <w:tcBorders>
              <w:top w:val="single" w:sz="4" w:space="0" w:color="auto"/>
              <w:left w:val="single" w:sz="4" w:space="0" w:color="auto"/>
              <w:bottom w:val="single" w:sz="4" w:space="0" w:color="auto"/>
              <w:right w:val="single" w:sz="4" w:space="0" w:color="auto"/>
            </w:tcBorders>
            <w:vAlign w:val="center"/>
            <w:hideMark/>
          </w:tcPr>
          <w:p w14:paraId="0300058F" w14:textId="77777777" w:rsidR="00D85B39" w:rsidRPr="009954C2" w:rsidRDefault="00D85B39" w:rsidP="00D85B39">
            <w:pPr>
              <w:spacing w:after="0" w:line="240" w:lineRule="auto"/>
              <w:rPr>
                <w:rFonts w:eastAsia="Times New Roman" w:cs="Calibri"/>
                <w:b/>
                <w:bCs/>
                <w:lang w:eastAsia="fr-FR"/>
              </w:rPr>
            </w:pPr>
          </w:p>
        </w:tc>
        <w:tc>
          <w:tcPr>
            <w:tcW w:w="429" w:type="dxa"/>
            <w:vMerge/>
            <w:tcBorders>
              <w:top w:val="single" w:sz="4" w:space="0" w:color="auto"/>
              <w:left w:val="single" w:sz="4" w:space="0" w:color="auto"/>
              <w:bottom w:val="single" w:sz="4" w:space="0" w:color="auto"/>
              <w:right w:val="single" w:sz="4" w:space="0" w:color="auto"/>
            </w:tcBorders>
            <w:vAlign w:val="center"/>
            <w:hideMark/>
          </w:tcPr>
          <w:p w14:paraId="32E1F26D" w14:textId="77777777" w:rsidR="00D85B39" w:rsidRPr="009954C2" w:rsidRDefault="00D85B39" w:rsidP="00D85B39">
            <w:pPr>
              <w:spacing w:after="0" w:line="240" w:lineRule="auto"/>
              <w:rPr>
                <w:rFonts w:eastAsia="Times New Roman" w:cs="Calibri"/>
                <w:b/>
                <w:bCs/>
                <w:lang w:eastAsia="fr-FR"/>
              </w:rPr>
            </w:pPr>
          </w:p>
        </w:tc>
        <w:tc>
          <w:tcPr>
            <w:tcW w:w="673"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211E1146"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C2.1.4</w:t>
            </w:r>
          </w:p>
        </w:tc>
        <w:tc>
          <w:tcPr>
            <w:tcW w:w="1695"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19897476"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Plage de température de fonctionnement optimum à indiquer en degrés Celsius</w:t>
            </w:r>
          </w:p>
        </w:tc>
        <w:tc>
          <w:tcPr>
            <w:tcW w:w="2374"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49459807"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En °C</w:t>
            </w:r>
          </w:p>
        </w:tc>
        <w:tc>
          <w:tcPr>
            <w:tcW w:w="565"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0DE61120"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25%</w:t>
            </w:r>
          </w:p>
        </w:tc>
        <w:tc>
          <w:tcPr>
            <w:tcW w:w="506" w:type="dxa"/>
            <w:vMerge/>
            <w:tcBorders>
              <w:top w:val="single" w:sz="4" w:space="0" w:color="auto"/>
              <w:left w:val="single" w:sz="4" w:space="0" w:color="auto"/>
              <w:bottom w:val="single" w:sz="4" w:space="0" w:color="auto"/>
              <w:right w:val="single" w:sz="4" w:space="0" w:color="auto"/>
            </w:tcBorders>
            <w:vAlign w:val="center"/>
            <w:hideMark/>
          </w:tcPr>
          <w:p w14:paraId="4E2B9E2A" w14:textId="77777777" w:rsidR="00D85B39" w:rsidRPr="009954C2" w:rsidRDefault="00D85B39" w:rsidP="00D85B39">
            <w:pPr>
              <w:spacing w:after="0" w:line="240" w:lineRule="auto"/>
              <w:rPr>
                <w:rFonts w:eastAsia="Times New Roman" w:cs="Calibri"/>
                <w:b/>
                <w:bCs/>
                <w:lang w:eastAsia="fr-FR"/>
              </w:rPr>
            </w:pPr>
          </w:p>
        </w:tc>
      </w:tr>
      <w:tr w:rsidR="009954C2" w:rsidRPr="009954C2" w14:paraId="4AA01098" w14:textId="77777777" w:rsidTr="008E7CD0">
        <w:trPr>
          <w:trHeight w:val="242"/>
        </w:trPr>
        <w:tc>
          <w:tcPr>
            <w:tcW w:w="336" w:type="dxa"/>
            <w:vMerge/>
            <w:tcBorders>
              <w:top w:val="single" w:sz="4" w:space="0" w:color="auto"/>
              <w:left w:val="single" w:sz="4" w:space="0" w:color="auto"/>
              <w:bottom w:val="single" w:sz="4" w:space="0" w:color="auto"/>
              <w:right w:val="single" w:sz="4" w:space="0" w:color="auto"/>
            </w:tcBorders>
            <w:vAlign w:val="center"/>
            <w:hideMark/>
          </w:tcPr>
          <w:p w14:paraId="3E6AEFA0"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single" w:sz="4" w:space="0" w:color="auto"/>
              <w:left w:val="single" w:sz="4" w:space="0" w:color="auto"/>
              <w:bottom w:val="single" w:sz="4" w:space="0" w:color="auto"/>
              <w:right w:val="single" w:sz="4" w:space="0" w:color="auto"/>
            </w:tcBorders>
            <w:vAlign w:val="center"/>
            <w:hideMark/>
          </w:tcPr>
          <w:p w14:paraId="2777A278" w14:textId="77777777" w:rsidR="00D85B39" w:rsidRPr="009954C2" w:rsidRDefault="00D85B39" w:rsidP="00D85B39">
            <w:pPr>
              <w:spacing w:after="0" w:line="240" w:lineRule="auto"/>
              <w:rPr>
                <w:rFonts w:eastAsia="Times New Roman" w:cs="Calibri"/>
                <w:b/>
                <w:bCs/>
                <w:lang w:eastAsia="fr-FR"/>
              </w:rPr>
            </w:pPr>
          </w:p>
        </w:tc>
        <w:tc>
          <w:tcPr>
            <w:tcW w:w="6631" w:type="dxa"/>
            <w:gridSpan w:val="5"/>
            <w:tcBorders>
              <w:top w:val="single" w:sz="4" w:space="0" w:color="auto"/>
              <w:left w:val="single" w:sz="4" w:space="0" w:color="auto"/>
              <w:bottom w:val="single" w:sz="4" w:space="0" w:color="auto"/>
              <w:right w:val="single" w:sz="4" w:space="0" w:color="auto"/>
            </w:tcBorders>
            <w:shd w:val="clear" w:color="000000" w:fill="99FF99"/>
            <w:vAlign w:val="center"/>
            <w:hideMark/>
          </w:tcPr>
          <w:p w14:paraId="00A93D4B" w14:textId="322FC481" w:rsidR="00D85B39" w:rsidRPr="009954C2" w:rsidRDefault="00D85B39" w:rsidP="00D85B39">
            <w:pPr>
              <w:spacing w:after="0" w:line="240" w:lineRule="auto"/>
              <w:rPr>
                <w:rFonts w:eastAsia="Times New Roman" w:cs="Calibri"/>
                <w:b/>
                <w:bCs/>
                <w:lang w:eastAsia="fr-FR"/>
              </w:rPr>
            </w:pPr>
          </w:p>
        </w:tc>
        <w:tc>
          <w:tcPr>
            <w:tcW w:w="565"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77A108A3"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100%</w:t>
            </w:r>
          </w:p>
        </w:tc>
        <w:tc>
          <w:tcPr>
            <w:tcW w:w="506" w:type="dxa"/>
            <w:tcBorders>
              <w:top w:val="single" w:sz="4" w:space="0" w:color="auto"/>
              <w:left w:val="single" w:sz="4" w:space="0" w:color="auto"/>
              <w:bottom w:val="single" w:sz="4" w:space="0" w:color="auto"/>
              <w:right w:val="single" w:sz="4" w:space="0" w:color="auto"/>
            </w:tcBorders>
            <w:shd w:val="clear" w:color="000000" w:fill="99FF99"/>
            <w:vAlign w:val="center"/>
            <w:hideMark/>
          </w:tcPr>
          <w:p w14:paraId="77D53D5D"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 </w:t>
            </w:r>
          </w:p>
        </w:tc>
      </w:tr>
      <w:tr w:rsidR="009954C2" w:rsidRPr="009954C2" w14:paraId="7EA05427" w14:textId="77777777" w:rsidTr="008E7CD0">
        <w:trPr>
          <w:trHeight w:val="1333"/>
        </w:trPr>
        <w:tc>
          <w:tcPr>
            <w:tcW w:w="336" w:type="dxa"/>
            <w:vMerge w:val="restart"/>
            <w:tcBorders>
              <w:top w:val="single" w:sz="4" w:space="0" w:color="auto"/>
              <w:left w:val="single" w:sz="8" w:space="0" w:color="auto"/>
              <w:bottom w:val="single" w:sz="8" w:space="0" w:color="000000"/>
              <w:right w:val="single" w:sz="8" w:space="0" w:color="auto"/>
            </w:tcBorders>
            <w:shd w:val="clear" w:color="000000" w:fill="DDEBF7"/>
            <w:textDirection w:val="tbLrV"/>
            <w:vAlign w:val="center"/>
            <w:hideMark/>
          </w:tcPr>
          <w:p w14:paraId="79A98223"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 xml:space="preserve">Critères Financiers </w:t>
            </w:r>
          </w:p>
        </w:tc>
        <w:tc>
          <w:tcPr>
            <w:tcW w:w="376" w:type="dxa"/>
            <w:vMerge w:val="restart"/>
            <w:tcBorders>
              <w:top w:val="single" w:sz="4" w:space="0" w:color="auto"/>
              <w:left w:val="single" w:sz="8" w:space="0" w:color="auto"/>
              <w:bottom w:val="nil"/>
              <w:right w:val="single" w:sz="4" w:space="0" w:color="auto"/>
            </w:tcBorders>
            <w:shd w:val="clear" w:color="000000" w:fill="DDEBF7"/>
            <w:vAlign w:val="center"/>
            <w:hideMark/>
          </w:tcPr>
          <w:p w14:paraId="76F280A2"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C3</w:t>
            </w:r>
          </w:p>
        </w:tc>
        <w:tc>
          <w:tcPr>
            <w:tcW w:w="1457" w:type="dxa"/>
            <w:tcBorders>
              <w:top w:val="single" w:sz="4" w:space="0" w:color="auto"/>
              <w:left w:val="nil"/>
              <w:bottom w:val="single" w:sz="4" w:space="0" w:color="auto"/>
              <w:right w:val="single" w:sz="4" w:space="0" w:color="000000"/>
            </w:tcBorders>
            <w:shd w:val="clear" w:color="000000" w:fill="DDEBF7"/>
            <w:vAlign w:val="center"/>
            <w:hideMark/>
          </w:tcPr>
          <w:p w14:paraId="503DB3DF"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Prix</w:t>
            </w:r>
          </w:p>
        </w:tc>
        <w:tc>
          <w:tcPr>
            <w:tcW w:w="1103" w:type="dxa"/>
            <w:gridSpan w:val="2"/>
            <w:tcBorders>
              <w:top w:val="single" w:sz="4" w:space="0" w:color="auto"/>
              <w:left w:val="nil"/>
              <w:bottom w:val="single" w:sz="4" w:space="0" w:color="auto"/>
              <w:right w:val="single" w:sz="4" w:space="0" w:color="auto"/>
            </w:tcBorders>
            <w:shd w:val="clear" w:color="000000" w:fill="DDEBF7"/>
            <w:vAlign w:val="center"/>
            <w:hideMark/>
          </w:tcPr>
          <w:p w14:paraId="6A2A56F0"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C3-1</w:t>
            </w:r>
          </w:p>
        </w:tc>
        <w:tc>
          <w:tcPr>
            <w:tcW w:w="4069" w:type="dxa"/>
            <w:gridSpan w:val="2"/>
            <w:tcBorders>
              <w:top w:val="single" w:sz="4" w:space="0" w:color="auto"/>
              <w:left w:val="nil"/>
              <w:bottom w:val="single" w:sz="4" w:space="0" w:color="auto"/>
              <w:right w:val="single" w:sz="4" w:space="0" w:color="000000"/>
            </w:tcBorders>
            <w:shd w:val="clear" w:color="000000" w:fill="DDEBF7"/>
            <w:vAlign w:val="center"/>
            <w:hideMark/>
          </w:tcPr>
          <w:p w14:paraId="755628B9"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Coûts des matériels et des prestations complémentaires associées estimées sur la durée du marché (4 ans)</w:t>
            </w:r>
          </w:p>
        </w:tc>
        <w:tc>
          <w:tcPr>
            <w:tcW w:w="565" w:type="dxa"/>
            <w:tcBorders>
              <w:top w:val="single" w:sz="4" w:space="0" w:color="auto"/>
              <w:left w:val="nil"/>
              <w:bottom w:val="single" w:sz="4" w:space="0" w:color="auto"/>
              <w:right w:val="single" w:sz="4" w:space="0" w:color="auto"/>
            </w:tcBorders>
            <w:shd w:val="clear" w:color="000000" w:fill="DDEBF7"/>
            <w:vAlign w:val="center"/>
            <w:hideMark/>
          </w:tcPr>
          <w:p w14:paraId="056544DC"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90%</w:t>
            </w:r>
          </w:p>
        </w:tc>
        <w:tc>
          <w:tcPr>
            <w:tcW w:w="506" w:type="dxa"/>
            <w:vMerge w:val="restart"/>
            <w:tcBorders>
              <w:top w:val="single" w:sz="4" w:space="0" w:color="auto"/>
              <w:left w:val="single" w:sz="4" w:space="0" w:color="auto"/>
              <w:bottom w:val="single" w:sz="4" w:space="0" w:color="000000"/>
              <w:right w:val="single" w:sz="8" w:space="0" w:color="auto"/>
            </w:tcBorders>
            <w:shd w:val="clear" w:color="000000" w:fill="DDEBF7"/>
            <w:noWrap/>
            <w:vAlign w:val="center"/>
            <w:hideMark/>
          </w:tcPr>
          <w:p w14:paraId="190F64F2"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40%</w:t>
            </w:r>
          </w:p>
        </w:tc>
      </w:tr>
      <w:tr w:rsidR="009954C2" w:rsidRPr="009954C2" w14:paraId="3FC454D1" w14:textId="77777777" w:rsidTr="008E7CD0">
        <w:trPr>
          <w:trHeight w:val="1333"/>
        </w:trPr>
        <w:tc>
          <w:tcPr>
            <w:tcW w:w="336" w:type="dxa"/>
            <w:vMerge/>
            <w:tcBorders>
              <w:top w:val="single" w:sz="8" w:space="0" w:color="auto"/>
              <w:left w:val="single" w:sz="8" w:space="0" w:color="auto"/>
              <w:bottom w:val="single" w:sz="8" w:space="0" w:color="000000"/>
              <w:right w:val="single" w:sz="8" w:space="0" w:color="auto"/>
            </w:tcBorders>
            <w:vAlign w:val="center"/>
            <w:hideMark/>
          </w:tcPr>
          <w:p w14:paraId="67C95DDE" w14:textId="77777777" w:rsidR="00D85B39" w:rsidRPr="009954C2" w:rsidRDefault="00D85B39" w:rsidP="00D85B39">
            <w:pPr>
              <w:spacing w:after="0" w:line="240" w:lineRule="auto"/>
              <w:rPr>
                <w:rFonts w:eastAsia="Times New Roman" w:cs="Calibri"/>
                <w:b/>
                <w:bCs/>
                <w:lang w:eastAsia="fr-FR"/>
              </w:rPr>
            </w:pPr>
          </w:p>
        </w:tc>
        <w:tc>
          <w:tcPr>
            <w:tcW w:w="376" w:type="dxa"/>
            <w:vMerge/>
            <w:tcBorders>
              <w:top w:val="nil"/>
              <w:left w:val="single" w:sz="8" w:space="0" w:color="auto"/>
              <w:bottom w:val="nil"/>
              <w:right w:val="single" w:sz="4" w:space="0" w:color="auto"/>
            </w:tcBorders>
            <w:vAlign w:val="center"/>
            <w:hideMark/>
          </w:tcPr>
          <w:p w14:paraId="3322F7AC" w14:textId="77777777" w:rsidR="00D85B39" w:rsidRPr="009954C2" w:rsidRDefault="00D85B39" w:rsidP="00D85B39">
            <w:pPr>
              <w:spacing w:after="0" w:line="240" w:lineRule="auto"/>
              <w:rPr>
                <w:rFonts w:eastAsia="Times New Roman" w:cs="Calibri"/>
                <w:b/>
                <w:bCs/>
                <w:lang w:eastAsia="fr-FR"/>
              </w:rPr>
            </w:pPr>
          </w:p>
        </w:tc>
        <w:tc>
          <w:tcPr>
            <w:tcW w:w="1457" w:type="dxa"/>
            <w:tcBorders>
              <w:top w:val="single" w:sz="4" w:space="0" w:color="auto"/>
              <w:left w:val="nil"/>
              <w:bottom w:val="single" w:sz="4" w:space="0" w:color="auto"/>
              <w:right w:val="single" w:sz="4" w:space="0" w:color="000000"/>
            </w:tcBorders>
            <w:shd w:val="clear" w:color="000000" w:fill="DDEBF7"/>
            <w:vAlign w:val="center"/>
            <w:hideMark/>
          </w:tcPr>
          <w:p w14:paraId="5F845C25"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Dégressivité</w:t>
            </w:r>
          </w:p>
        </w:tc>
        <w:tc>
          <w:tcPr>
            <w:tcW w:w="1103" w:type="dxa"/>
            <w:gridSpan w:val="2"/>
            <w:tcBorders>
              <w:top w:val="nil"/>
              <w:left w:val="nil"/>
              <w:bottom w:val="single" w:sz="4" w:space="0" w:color="auto"/>
              <w:right w:val="single" w:sz="4" w:space="0" w:color="auto"/>
            </w:tcBorders>
            <w:shd w:val="clear" w:color="000000" w:fill="DDEBF7"/>
            <w:vAlign w:val="center"/>
            <w:hideMark/>
          </w:tcPr>
          <w:p w14:paraId="73CFEF66"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C3-2</w:t>
            </w:r>
          </w:p>
        </w:tc>
        <w:tc>
          <w:tcPr>
            <w:tcW w:w="4069" w:type="dxa"/>
            <w:gridSpan w:val="2"/>
            <w:tcBorders>
              <w:top w:val="single" w:sz="4" w:space="0" w:color="auto"/>
              <w:left w:val="nil"/>
              <w:bottom w:val="single" w:sz="4" w:space="0" w:color="auto"/>
              <w:right w:val="single" w:sz="4" w:space="0" w:color="000000"/>
            </w:tcBorders>
            <w:shd w:val="clear" w:color="000000" w:fill="DDEBF7"/>
            <w:vAlign w:val="center"/>
            <w:hideMark/>
          </w:tcPr>
          <w:p w14:paraId="0B2014D8"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 xml:space="preserve">Evaluation  de la dégressivité </w:t>
            </w:r>
          </w:p>
        </w:tc>
        <w:tc>
          <w:tcPr>
            <w:tcW w:w="565" w:type="dxa"/>
            <w:tcBorders>
              <w:top w:val="nil"/>
              <w:left w:val="nil"/>
              <w:bottom w:val="single" w:sz="4" w:space="0" w:color="auto"/>
              <w:right w:val="single" w:sz="4" w:space="0" w:color="auto"/>
            </w:tcBorders>
            <w:shd w:val="clear" w:color="000000" w:fill="DDEBF7"/>
            <w:vAlign w:val="center"/>
            <w:hideMark/>
          </w:tcPr>
          <w:p w14:paraId="68CC4E73"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10%</w:t>
            </w:r>
          </w:p>
        </w:tc>
        <w:tc>
          <w:tcPr>
            <w:tcW w:w="506" w:type="dxa"/>
            <w:vMerge/>
            <w:tcBorders>
              <w:top w:val="single" w:sz="8" w:space="0" w:color="auto"/>
              <w:left w:val="single" w:sz="4" w:space="0" w:color="auto"/>
              <w:bottom w:val="single" w:sz="4" w:space="0" w:color="000000"/>
              <w:right w:val="single" w:sz="8" w:space="0" w:color="auto"/>
            </w:tcBorders>
            <w:vAlign w:val="center"/>
            <w:hideMark/>
          </w:tcPr>
          <w:p w14:paraId="00EA8386" w14:textId="77777777" w:rsidR="00D85B39" w:rsidRPr="009954C2" w:rsidRDefault="00D85B39" w:rsidP="00D85B39">
            <w:pPr>
              <w:spacing w:after="0" w:line="240" w:lineRule="auto"/>
              <w:rPr>
                <w:rFonts w:eastAsia="Times New Roman" w:cs="Calibri"/>
                <w:b/>
                <w:bCs/>
                <w:lang w:eastAsia="fr-FR"/>
              </w:rPr>
            </w:pPr>
          </w:p>
        </w:tc>
      </w:tr>
      <w:tr w:rsidR="009954C2" w:rsidRPr="009954C2" w14:paraId="701E6634" w14:textId="77777777" w:rsidTr="008E7CD0">
        <w:trPr>
          <w:trHeight w:val="354"/>
        </w:trPr>
        <w:tc>
          <w:tcPr>
            <w:tcW w:w="336" w:type="dxa"/>
            <w:vMerge/>
            <w:tcBorders>
              <w:top w:val="single" w:sz="8" w:space="0" w:color="auto"/>
              <w:left w:val="single" w:sz="8" w:space="0" w:color="auto"/>
              <w:bottom w:val="single" w:sz="8" w:space="0" w:color="000000"/>
              <w:right w:val="single" w:sz="8" w:space="0" w:color="auto"/>
            </w:tcBorders>
            <w:vAlign w:val="center"/>
            <w:hideMark/>
          </w:tcPr>
          <w:p w14:paraId="69F6A50D" w14:textId="77777777" w:rsidR="00D85B39" w:rsidRPr="009954C2" w:rsidRDefault="00D85B39" w:rsidP="00D85B39">
            <w:pPr>
              <w:spacing w:after="0" w:line="240" w:lineRule="auto"/>
              <w:rPr>
                <w:rFonts w:eastAsia="Times New Roman" w:cs="Calibri"/>
                <w:b/>
                <w:bCs/>
                <w:lang w:eastAsia="fr-FR"/>
              </w:rPr>
            </w:pPr>
          </w:p>
        </w:tc>
        <w:tc>
          <w:tcPr>
            <w:tcW w:w="376" w:type="dxa"/>
            <w:tcBorders>
              <w:top w:val="nil"/>
              <w:left w:val="nil"/>
              <w:bottom w:val="single" w:sz="8" w:space="0" w:color="auto"/>
              <w:right w:val="nil"/>
            </w:tcBorders>
            <w:shd w:val="clear" w:color="000000" w:fill="DDEBF7"/>
            <w:noWrap/>
            <w:vAlign w:val="center"/>
            <w:hideMark/>
          </w:tcPr>
          <w:p w14:paraId="3626C1D5" w14:textId="77777777" w:rsidR="00D85B39" w:rsidRPr="009954C2" w:rsidRDefault="00D85B39" w:rsidP="00D85B39">
            <w:pPr>
              <w:spacing w:after="0" w:line="240" w:lineRule="auto"/>
              <w:jc w:val="center"/>
              <w:rPr>
                <w:rFonts w:eastAsia="Times New Roman" w:cs="Calibri"/>
                <w:lang w:eastAsia="fr-FR"/>
              </w:rPr>
            </w:pPr>
            <w:r w:rsidRPr="009954C2">
              <w:rPr>
                <w:rFonts w:eastAsia="Times New Roman" w:cs="Calibri"/>
                <w:lang w:eastAsia="fr-FR"/>
              </w:rPr>
              <w:t> </w:t>
            </w:r>
          </w:p>
        </w:tc>
        <w:tc>
          <w:tcPr>
            <w:tcW w:w="1457" w:type="dxa"/>
            <w:tcBorders>
              <w:top w:val="nil"/>
              <w:left w:val="nil"/>
              <w:bottom w:val="single" w:sz="8" w:space="0" w:color="auto"/>
              <w:right w:val="nil"/>
            </w:tcBorders>
            <w:shd w:val="clear" w:color="000000" w:fill="DDEBF7"/>
            <w:noWrap/>
            <w:vAlign w:val="center"/>
            <w:hideMark/>
          </w:tcPr>
          <w:p w14:paraId="07E6E79E" w14:textId="77777777" w:rsidR="00D85B39" w:rsidRPr="009954C2" w:rsidRDefault="00D85B39" w:rsidP="00D85B39">
            <w:pPr>
              <w:spacing w:after="0" w:line="240" w:lineRule="auto"/>
              <w:jc w:val="center"/>
              <w:rPr>
                <w:rFonts w:eastAsia="Times New Roman" w:cs="Calibri"/>
                <w:lang w:eastAsia="fr-FR"/>
              </w:rPr>
            </w:pPr>
            <w:r w:rsidRPr="009954C2">
              <w:rPr>
                <w:rFonts w:eastAsia="Times New Roman" w:cs="Calibri"/>
                <w:lang w:eastAsia="fr-FR"/>
              </w:rPr>
              <w:t> </w:t>
            </w:r>
          </w:p>
        </w:tc>
        <w:tc>
          <w:tcPr>
            <w:tcW w:w="429" w:type="dxa"/>
            <w:tcBorders>
              <w:top w:val="nil"/>
              <w:left w:val="nil"/>
              <w:bottom w:val="single" w:sz="8" w:space="0" w:color="auto"/>
              <w:right w:val="nil"/>
            </w:tcBorders>
            <w:shd w:val="clear" w:color="000000" w:fill="DDEBF7"/>
            <w:noWrap/>
            <w:vAlign w:val="center"/>
            <w:hideMark/>
          </w:tcPr>
          <w:p w14:paraId="405046B4" w14:textId="77777777" w:rsidR="00D85B39" w:rsidRPr="009954C2" w:rsidRDefault="00D85B39" w:rsidP="00D85B39">
            <w:pPr>
              <w:spacing w:after="0" w:line="240" w:lineRule="auto"/>
              <w:jc w:val="center"/>
              <w:rPr>
                <w:rFonts w:eastAsia="Times New Roman" w:cs="Calibri"/>
                <w:lang w:eastAsia="fr-FR"/>
              </w:rPr>
            </w:pPr>
            <w:r w:rsidRPr="009954C2">
              <w:rPr>
                <w:rFonts w:eastAsia="Times New Roman" w:cs="Calibri"/>
                <w:lang w:eastAsia="fr-FR"/>
              </w:rPr>
              <w:t> </w:t>
            </w:r>
          </w:p>
        </w:tc>
        <w:tc>
          <w:tcPr>
            <w:tcW w:w="673" w:type="dxa"/>
            <w:tcBorders>
              <w:top w:val="nil"/>
              <w:left w:val="nil"/>
              <w:bottom w:val="single" w:sz="8" w:space="0" w:color="auto"/>
              <w:right w:val="nil"/>
            </w:tcBorders>
            <w:shd w:val="clear" w:color="000000" w:fill="DDEBF7"/>
            <w:noWrap/>
            <w:vAlign w:val="center"/>
            <w:hideMark/>
          </w:tcPr>
          <w:p w14:paraId="62B54AF8" w14:textId="77777777" w:rsidR="00D85B39" w:rsidRPr="009954C2" w:rsidRDefault="00D85B39" w:rsidP="00D85B39">
            <w:pPr>
              <w:spacing w:after="0" w:line="240" w:lineRule="auto"/>
              <w:jc w:val="center"/>
              <w:rPr>
                <w:rFonts w:eastAsia="Times New Roman" w:cs="Calibri"/>
                <w:lang w:eastAsia="fr-FR"/>
              </w:rPr>
            </w:pPr>
            <w:r w:rsidRPr="009954C2">
              <w:rPr>
                <w:rFonts w:eastAsia="Times New Roman" w:cs="Calibri"/>
                <w:lang w:eastAsia="fr-FR"/>
              </w:rPr>
              <w:t> </w:t>
            </w:r>
          </w:p>
        </w:tc>
        <w:tc>
          <w:tcPr>
            <w:tcW w:w="1695" w:type="dxa"/>
            <w:tcBorders>
              <w:top w:val="nil"/>
              <w:left w:val="nil"/>
              <w:bottom w:val="single" w:sz="8" w:space="0" w:color="auto"/>
              <w:right w:val="nil"/>
            </w:tcBorders>
            <w:shd w:val="clear" w:color="000000" w:fill="DDEBF7"/>
            <w:noWrap/>
            <w:vAlign w:val="center"/>
            <w:hideMark/>
          </w:tcPr>
          <w:p w14:paraId="6009F54B"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 </w:t>
            </w:r>
          </w:p>
        </w:tc>
        <w:tc>
          <w:tcPr>
            <w:tcW w:w="2374" w:type="dxa"/>
            <w:tcBorders>
              <w:top w:val="nil"/>
              <w:left w:val="nil"/>
              <w:bottom w:val="single" w:sz="8" w:space="0" w:color="auto"/>
              <w:right w:val="nil"/>
            </w:tcBorders>
            <w:shd w:val="clear" w:color="000000" w:fill="DDEBF7"/>
            <w:noWrap/>
            <w:vAlign w:val="center"/>
            <w:hideMark/>
          </w:tcPr>
          <w:p w14:paraId="791418FB" w14:textId="77777777" w:rsidR="00D85B39" w:rsidRPr="009954C2" w:rsidRDefault="00D85B39" w:rsidP="00D85B39">
            <w:pPr>
              <w:spacing w:after="0" w:line="240" w:lineRule="auto"/>
              <w:rPr>
                <w:rFonts w:eastAsia="Times New Roman" w:cs="Calibri"/>
                <w:lang w:eastAsia="fr-FR"/>
              </w:rPr>
            </w:pPr>
            <w:r w:rsidRPr="009954C2">
              <w:rPr>
                <w:rFonts w:eastAsia="Times New Roman" w:cs="Calibri"/>
                <w:lang w:eastAsia="fr-FR"/>
              </w:rPr>
              <w:t> </w:t>
            </w:r>
          </w:p>
        </w:tc>
        <w:tc>
          <w:tcPr>
            <w:tcW w:w="565" w:type="dxa"/>
            <w:tcBorders>
              <w:top w:val="nil"/>
              <w:left w:val="nil"/>
              <w:bottom w:val="single" w:sz="8" w:space="0" w:color="auto"/>
              <w:right w:val="single" w:sz="4" w:space="0" w:color="auto"/>
            </w:tcBorders>
            <w:shd w:val="clear" w:color="000000" w:fill="DDEBF7"/>
            <w:noWrap/>
            <w:vAlign w:val="center"/>
            <w:hideMark/>
          </w:tcPr>
          <w:p w14:paraId="130F541D"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100%</w:t>
            </w:r>
          </w:p>
        </w:tc>
        <w:tc>
          <w:tcPr>
            <w:tcW w:w="506" w:type="dxa"/>
            <w:tcBorders>
              <w:top w:val="nil"/>
              <w:left w:val="nil"/>
              <w:bottom w:val="single" w:sz="8" w:space="0" w:color="auto"/>
              <w:right w:val="single" w:sz="8" w:space="0" w:color="auto"/>
            </w:tcBorders>
            <w:shd w:val="clear" w:color="000000" w:fill="DDEBF7"/>
            <w:noWrap/>
            <w:vAlign w:val="center"/>
            <w:hideMark/>
          </w:tcPr>
          <w:p w14:paraId="4E1AAAFC" w14:textId="77777777" w:rsidR="00D85B39" w:rsidRPr="009954C2" w:rsidRDefault="00D85B39" w:rsidP="00D85B39">
            <w:pPr>
              <w:spacing w:after="0" w:line="240" w:lineRule="auto"/>
              <w:jc w:val="center"/>
              <w:rPr>
                <w:rFonts w:eastAsia="Times New Roman" w:cs="Calibri"/>
                <w:b/>
                <w:bCs/>
                <w:lang w:eastAsia="fr-FR"/>
              </w:rPr>
            </w:pPr>
            <w:r w:rsidRPr="009954C2">
              <w:rPr>
                <w:rFonts w:eastAsia="Times New Roman" w:cs="Calibri"/>
                <w:b/>
                <w:bCs/>
                <w:lang w:eastAsia="fr-FR"/>
              </w:rPr>
              <w:t>100%</w:t>
            </w:r>
          </w:p>
        </w:tc>
      </w:tr>
    </w:tbl>
    <w:p w14:paraId="1F748AAD" w14:textId="77777777" w:rsidR="00B82ACE" w:rsidRPr="00034BA4" w:rsidRDefault="00B82ACE" w:rsidP="000E4533">
      <w:pPr>
        <w:pStyle w:val="Sansinterligne"/>
        <w:spacing w:after="200" w:line="276" w:lineRule="auto"/>
      </w:pPr>
    </w:p>
    <w:p w14:paraId="35F3D0A9" w14:textId="22A9935B" w:rsidR="00F3541E" w:rsidRDefault="00F3541E" w:rsidP="00DC6A46">
      <w:pPr>
        <w:pStyle w:val="Paragraphedeliste"/>
        <w:numPr>
          <w:ilvl w:val="1"/>
          <w:numId w:val="16"/>
        </w:numPr>
        <w:spacing w:before="100" w:beforeAutospacing="1" w:after="100" w:afterAutospacing="1" w:line="240" w:lineRule="auto"/>
        <w:ind w:left="578" w:hanging="578"/>
        <w:outlineLvl w:val="1"/>
        <w:rPr>
          <w:rFonts w:eastAsia="Times New Roman" w:cs="Calibri"/>
          <w:b/>
          <w:bCs/>
          <w:sz w:val="24"/>
          <w:szCs w:val="24"/>
          <w:lang w:eastAsia="fr-FR"/>
        </w:rPr>
      </w:pPr>
      <w:bookmarkStart w:id="149" w:name="_Toc441836698"/>
      <w:bookmarkStart w:id="150" w:name="_Toc450048459"/>
      <w:bookmarkStart w:id="151" w:name="_Toc143250948"/>
      <w:bookmarkStart w:id="152" w:name="_Toc202347054"/>
      <w:r w:rsidRPr="002E22AB">
        <w:rPr>
          <w:rFonts w:eastAsia="Times New Roman" w:cs="Calibri"/>
          <w:b/>
          <w:bCs/>
          <w:sz w:val="24"/>
          <w:szCs w:val="24"/>
          <w:lang w:eastAsia="fr-FR"/>
        </w:rPr>
        <w:t>Modalités de notation</w:t>
      </w:r>
      <w:bookmarkEnd w:id="149"/>
      <w:bookmarkEnd w:id="150"/>
      <w:bookmarkEnd w:id="151"/>
      <w:bookmarkEnd w:id="152"/>
    </w:p>
    <w:p w14:paraId="5E86C9D2" w14:textId="1CE210DE" w:rsidR="00C44A99" w:rsidRPr="00C44A99" w:rsidRDefault="00C44A99" w:rsidP="00C44A99">
      <w:pPr>
        <w:pStyle w:val="Paragraphedeliste"/>
        <w:tabs>
          <w:tab w:val="num" w:pos="720"/>
        </w:tabs>
        <w:spacing w:before="100" w:beforeAutospacing="1" w:after="100" w:afterAutospacing="1" w:line="240" w:lineRule="auto"/>
        <w:ind w:left="720" w:hanging="720"/>
        <w:outlineLvl w:val="1"/>
        <w:rPr>
          <w:rFonts w:eastAsia="Times New Roman" w:cs="Calibri"/>
          <w:b/>
          <w:bCs/>
          <w:i/>
          <w:sz w:val="24"/>
          <w:szCs w:val="24"/>
          <w:lang w:eastAsia="fr-FR"/>
        </w:rPr>
      </w:pPr>
      <w:bookmarkStart w:id="153" w:name="_Toc202347055"/>
      <w:r w:rsidRPr="00C44A99">
        <w:rPr>
          <w:rFonts w:eastAsia="Times New Roman" w:cs="Calibri"/>
          <w:b/>
          <w:bCs/>
          <w:i/>
          <w:sz w:val="24"/>
          <w:szCs w:val="24"/>
          <w:lang w:eastAsia="fr-FR"/>
        </w:rPr>
        <w:t>8.</w:t>
      </w:r>
      <w:r>
        <w:rPr>
          <w:rFonts w:eastAsia="Times New Roman" w:cs="Calibri"/>
          <w:b/>
          <w:bCs/>
          <w:i/>
          <w:sz w:val="24"/>
          <w:szCs w:val="24"/>
          <w:lang w:eastAsia="fr-FR"/>
        </w:rPr>
        <w:t>3</w:t>
      </w:r>
      <w:r w:rsidRPr="00C44A99">
        <w:rPr>
          <w:rFonts w:eastAsia="Times New Roman" w:cs="Calibri"/>
          <w:b/>
          <w:bCs/>
          <w:i/>
          <w:sz w:val="24"/>
          <w:szCs w:val="24"/>
          <w:lang w:eastAsia="fr-FR"/>
        </w:rPr>
        <w:t>.1</w:t>
      </w:r>
      <w:r w:rsidRPr="00C44A99">
        <w:rPr>
          <w:rFonts w:eastAsia="Times New Roman" w:cs="Calibri"/>
          <w:b/>
          <w:bCs/>
          <w:i/>
          <w:sz w:val="24"/>
          <w:szCs w:val="24"/>
          <w:lang w:eastAsia="fr-FR"/>
        </w:rPr>
        <w:tab/>
        <w:t>Critère</w:t>
      </w:r>
      <w:r>
        <w:rPr>
          <w:rFonts w:eastAsia="Times New Roman" w:cs="Calibri"/>
          <w:b/>
          <w:bCs/>
          <w:i/>
          <w:sz w:val="24"/>
          <w:szCs w:val="24"/>
          <w:lang w:eastAsia="fr-FR"/>
        </w:rPr>
        <w:t xml:space="preserve"> « valeur technique de l’offre »</w:t>
      </w:r>
      <w:bookmarkEnd w:id="153"/>
    </w:p>
    <w:p w14:paraId="6FAEDE8A" w14:textId="237985A7" w:rsidR="00F046C6" w:rsidRDefault="00F3541E" w:rsidP="00C44A99">
      <w:bookmarkStart w:id="154" w:name="_Toc143250949"/>
      <w:r w:rsidRPr="00C44A99">
        <w:rPr>
          <w:rFonts w:eastAsia="Times New Roman"/>
          <w:b/>
          <w:bCs/>
          <w:i/>
          <w:sz w:val="24"/>
          <w:szCs w:val="24"/>
          <w:lang w:eastAsia="fr-FR"/>
        </w:rPr>
        <w:t xml:space="preserve">  </w:t>
      </w:r>
      <w:bookmarkEnd w:id="154"/>
      <w:r w:rsidR="00F046C6" w:rsidRPr="00740B6F">
        <w:t xml:space="preserve">Le Soumissionnaire doit compléter </w:t>
      </w:r>
      <w:r w:rsidR="00083492" w:rsidRPr="00740B6F">
        <w:t>le cadre de réponse.</w:t>
      </w:r>
    </w:p>
    <w:p w14:paraId="2C4ABEE1" w14:textId="1687B81D" w:rsidR="00F3541E" w:rsidRPr="00C27847" w:rsidRDefault="00F3541E" w:rsidP="00F3541E">
      <w:pPr>
        <w:pStyle w:val="Corpsdetexte"/>
        <w:spacing w:before="120" w:after="120"/>
        <w:ind w:right="-23"/>
        <w:rPr>
          <w:rFonts w:ascii="Calibri" w:hAnsi="Calibri" w:cs="Calibri"/>
          <w:sz w:val="22"/>
          <w:szCs w:val="22"/>
        </w:rPr>
      </w:pPr>
      <w:r w:rsidRPr="00C27847">
        <w:rPr>
          <w:rFonts w:ascii="Calibri" w:hAnsi="Calibri" w:cs="Calibri"/>
          <w:sz w:val="22"/>
          <w:szCs w:val="22"/>
        </w:rPr>
        <w:t>Ce critère prend en compte les demandes du CCTP et l’offre technique du candidat.</w:t>
      </w:r>
    </w:p>
    <w:p w14:paraId="4A899375" w14:textId="6630D85A" w:rsidR="00F3541E" w:rsidRDefault="005E2FF8" w:rsidP="00F3541E">
      <w:pPr>
        <w:spacing w:before="120" w:after="120" w:line="240" w:lineRule="auto"/>
        <w:jc w:val="both"/>
        <w:rPr>
          <w:rFonts w:eastAsia="Times New Roman" w:cs="Calibri"/>
          <w:lang w:eastAsia="fr-FR"/>
        </w:rPr>
      </w:pPr>
      <w:r>
        <w:rPr>
          <w:rFonts w:eastAsia="Times New Roman" w:cs="Calibri"/>
          <w:lang w:eastAsia="fr-FR"/>
        </w:rPr>
        <w:t>A</w:t>
      </w:r>
      <w:r w:rsidR="00F3541E" w:rsidRPr="00C27847">
        <w:rPr>
          <w:rFonts w:eastAsia="Times New Roman" w:cs="Calibri"/>
          <w:lang w:eastAsia="fr-FR"/>
        </w:rPr>
        <w:t xml:space="preserve">u niveau de chaque sous-critère annoncé avec </w:t>
      </w:r>
      <w:r w:rsidR="00BB50C4">
        <w:rPr>
          <w:rFonts w:eastAsia="Times New Roman" w:cs="Calibri"/>
          <w:lang w:eastAsia="fr-FR"/>
        </w:rPr>
        <w:t>le</w:t>
      </w:r>
      <w:r w:rsidR="00F3541E" w:rsidRPr="00C27847">
        <w:rPr>
          <w:rFonts w:eastAsia="Times New Roman" w:cs="Calibri"/>
          <w:lang w:eastAsia="fr-FR"/>
        </w:rPr>
        <w:t xml:space="preserve"> niveau de pondération le plus fin</w:t>
      </w:r>
      <w:r w:rsidR="00F3541E" w:rsidRPr="00520763">
        <w:rPr>
          <w:rFonts w:eastAsia="Times New Roman" w:cs="Calibri"/>
          <w:color w:val="FF0000"/>
          <w:lang w:eastAsia="fr-FR"/>
        </w:rPr>
        <w:t xml:space="preserve"> </w:t>
      </w:r>
      <w:r w:rsidR="00F3541E" w:rsidRPr="002539C0">
        <w:rPr>
          <w:rFonts w:eastAsia="Times New Roman" w:cs="Calibri"/>
          <w:lang w:eastAsia="fr-FR"/>
        </w:rPr>
        <w:t>(</w:t>
      </w:r>
      <w:r w:rsidRPr="002539C0">
        <w:rPr>
          <w:rFonts w:eastAsia="Times New Roman" w:cs="Calibri"/>
          <w:lang w:eastAsia="fr-FR"/>
        </w:rPr>
        <w:t>ex</w:t>
      </w:r>
      <w:r w:rsidR="000165AC" w:rsidRPr="002539C0">
        <w:rPr>
          <w:rFonts w:eastAsia="Times New Roman" w:cs="Calibri"/>
          <w:lang w:eastAsia="fr-FR"/>
        </w:rPr>
        <w:t xml:space="preserve"> </w:t>
      </w:r>
      <w:r w:rsidR="002539C0">
        <w:rPr>
          <w:rFonts w:eastAsia="Times New Roman" w:cs="Calibri"/>
          <w:lang w:eastAsia="fr-FR"/>
        </w:rPr>
        <w:t>C</w:t>
      </w:r>
      <w:r w:rsidR="00F3541E" w:rsidRPr="002539C0">
        <w:rPr>
          <w:rFonts w:eastAsia="Times New Roman" w:cs="Calibri"/>
          <w:lang w:eastAsia="fr-FR"/>
        </w:rPr>
        <w:t>1.1</w:t>
      </w:r>
      <w:r w:rsidR="00740B6F" w:rsidRPr="002539C0">
        <w:rPr>
          <w:rFonts w:eastAsia="Times New Roman" w:cs="Calibri"/>
          <w:lang w:eastAsia="fr-FR"/>
        </w:rPr>
        <w:t>.</w:t>
      </w:r>
      <w:r w:rsidR="002E7059">
        <w:rPr>
          <w:rFonts w:eastAsia="Times New Roman" w:cs="Calibri"/>
          <w:lang w:eastAsia="fr-FR"/>
        </w:rPr>
        <w:t>2</w:t>
      </w:r>
      <w:r w:rsidR="00F3541E" w:rsidRPr="002539C0">
        <w:rPr>
          <w:rFonts w:eastAsia="Times New Roman" w:cs="Calibri"/>
          <w:lang w:eastAsia="fr-FR"/>
        </w:rPr>
        <w:t xml:space="preserve"> –</w:t>
      </w:r>
      <w:r w:rsidR="00F3541E" w:rsidRPr="00740B6F">
        <w:rPr>
          <w:rFonts w:eastAsia="Times New Roman" w:cs="Calibri"/>
          <w:lang w:eastAsia="fr-FR"/>
        </w:rPr>
        <w:t xml:space="preserve"> </w:t>
      </w:r>
      <w:r w:rsidR="002E7059" w:rsidRPr="002E7059">
        <w:rPr>
          <w:rFonts w:eastAsia="Times New Roman" w:cs="Calibri"/>
          <w:lang w:eastAsia="fr-FR"/>
        </w:rPr>
        <w:t>Software associé au hardware</w:t>
      </w:r>
      <w:r w:rsidR="00F3541E" w:rsidRPr="00740B6F">
        <w:rPr>
          <w:rFonts w:eastAsia="Times New Roman" w:cs="Calibri"/>
          <w:lang w:eastAsia="fr-FR"/>
        </w:rPr>
        <w:t>), un ou plusieurs items sont évalués, chacun sur la</w:t>
      </w:r>
      <w:r w:rsidR="00F3541E" w:rsidRPr="00C27847">
        <w:rPr>
          <w:rFonts w:eastAsia="Times New Roman" w:cs="Calibri"/>
          <w:lang w:eastAsia="fr-FR"/>
        </w:rPr>
        <w:t xml:space="preserve"> base d’un barème commun. </w:t>
      </w:r>
    </w:p>
    <w:tbl>
      <w:tblPr>
        <w:tblW w:w="71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68"/>
        <w:gridCol w:w="6460"/>
      </w:tblGrid>
      <w:tr w:rsidR="00F3541E" w:rsidRPr="00F72276" w14:paraId="72DF9656" w14:textId="77777777" w:rsidTr="00B41041">
        <w:trPr>
          <w:trHeight w:val="255"/>
          <w:jc w:val="center"/>
        </w:trPr>
        <w:tc>
          <w:tcPr>
            <w:tcW w:w="668" w:type="dxa"/>
            <w:shd w:val="clear" w:color="000000" w:fill="16365C"/>
            <w:noWrap/>
            <w:vAlign w:val="center"/>
          </w:tcPr>
          <w:p w14:paraId="1AEAC18E" w14:textId="77777777" w:rsidR="00F3541E" w:rsidRPr="00F72276" w:rsidRDefault="00F3541E" w:rsidP="00B41041">
            <w:pPr>
              <w:spacing w:before="120" w:after="120"/>
              <w:jc w:val="center"/>
              <w:rPr>
                <w:rFonts w:cs="Calibri"/>
              </w:rPr>
            </w:pPr>
            <w:r w:rsidRPr="00F72276">
              <w:rPr>
                <w:rFonts w:cs="Calibri"/>
              </w:rPr>
              <w:t>Notes</w:t>
            </w:r>
          </w:p>
        </w:tc>
        <w:tc>
          <w:tcPr>
            <w:tcW w:w="6460" w:type="dxa"/>
            <w:shd w:val="clear" w:color="000000" w:fill="16365C"/>
            <w:noWrap/>
            <w:vAlign w:val="center"/>
          </w:tcPr>
          <w:p w14:paraId="3B101417" w14:textId="77777777" w:rsidR="00F3541E" w:rsidRPr="00F72276" w:rsidRDefault="00F3541E" w:rsidP="00B41041">
            <w:pPr>
              <w:spacing w:before="120" w:after="120"/>
              <w:jc w:val="center"/>
              <w:rPr>
                <w:rFonts w:cs="Calibri"/>
              </w:rPr>
            </w:pPr>
            <w:r w:rsidRPr="00F72276">
              <w:rPr>
                <w:rFonts w:cs="Calibri"/>
              </w:rPr>
              <w:t>Appréciations</w:t>
            </w:r>
          </w:p>
        </w:tc>
      </w:tr>
      <w:tr w:rsidR="00F3541E" w:rsidRPr="00F72276" w14:paraId="7CD9CD33" w14:textId="77777777" w:rsidTr="00B41041">
        <w:trPr>
          <w:trHeight w:val="487"/>
          <w:jc w:val="center"/>
        </w:trPr>
        <w:tc>
          <w:tcPr>
            <w:tcW w:w="668" w:type="dxa"/>
            <w:shd w:val="clear" w:color="auto" w:fill="FF0000"/>
            <w:noWrap/>
          </w:tcPr>
          <w:p w14:paraId="0697553C" w14:textId="77777777" w:rsidR="00F3541E" w:rsidRPr="00F72276" w:rsidRDefault="00F3541E" w:rsidP="00B41041">
            <w:pPr>
              <w:jc w:val="center"/>
              <w:rPr>
                <w:rFonts w:cs="Calibri"/>
              </w:rPr>
            </w:pPr>
            <w:r w:rsidRPr="00F72276">
              <w:rPr>
                <w:rFonts w:cs="Calibri"/>
              </w:rPr>
              <w:t>1</w:t>
            </w:r>
          </w:p>
        </w:tc>
        <w:tc>
          <w:tcPr>
            <w:tcW w:w="6460" w:type="dxa"/>
            <w:shd w:val="clear" w:color="auto" w:fill="FF0000"/>
          </w:tcPr>
          <w:p w14:paraId="76AD992A" w14:textId="77777777" w:rsidR="00F3541E" w:rsidRPr="00F72276" w:rsidRDefault="00F3541E" w:rsidP="00B41041">
            <w:pPr>
              <w:spacing w:after="0"/>
              <w:rPr>
                <w:rFonts w:cs="Calibri"/>
              </w:rPr>
            </w:pPr>
            <w:r w:rsidRPr="00F72276">
              <w:rPr>
                <w:rFonts w:cs="Calibri"/>
              </w:rPr>
              <w:t>Très insuffisant : l’offre proposée répond de manière très insuffisante au besoin et/ou manque d'éléments d'appréciation</w:t>
            </w:r>
          </w:p>
        </w:tc>
      </w:tr>
      <w:tr w:rsidR="00F3541E" w:rsidRPr="00F72276" w14:paraId="13FFFD73" w14:textId="77777777" w:rsidTr="00B41041">
        <w:trPr>
          <w:trHeight w:val="510"/>
          <w:jc w:val="center"/>
        </w:trPr>
        <w:tc>
          <w:tcPr>
            <w:tcW w:w="668" w:type="dxa"/>
            <w:shd w:val="clear" w:color="auto" w:fill="FFC000"/>
            <w:noWrap/>
          </w:tcPr>
          <w:p w14:paraId="4AA221ED" w14:textId="77777777" w:rsidR="00F3541E" w:rsidRPr="00F72276" w:rsidRDefault="00F3541E" w:rsidP="00B41041">
            <w:pPr>
              <w:jc w:val="center"/>
              <w:rPr>
                <w:rFonts w:cs="Calibri"/>
              </w:rPr>
            </w:pPr>
            <w:r w:rsidRPr="00F72276">
              <w:rPr>
                <w:rFonts w:cs="Calibri"/>
              </w:rPr>
              <w:t>2</w:t>
            </w:r>
          </w:p>
        </w:tc>
        <w:tc>
          <w:tcPr>
            <w:tcW w:w="6460" w:type="dxa"/>
            <w:shd w:val="clear" w:color="auto" w:fill="FFC000"/>
          </w:tcPr>
          <w:p w14:paraId="48FC5970" w14:textId="77777777" w:rsidR="00F3541E" w:rsidRPr="00F72276" w:rsidRDefault="00F3541E" w:rsidP="00B41041">
            <w:pPr>
              <w:spacing w:after="0"/>
              <w:rPr>
                <w:rFonts w:cs="Calibri"/>
              </w:rPr>
            </w:pPr>
            <w:r w:rsidRPr="00F72276">
              <w:rPr>
                <w:rFonts w:cs="Calibri"/>
              </w:rPr>
              <w:t>Insuffisant : l’offre proposée ne répond que partiellement aux attentes, les observations sont nombreuses et/ou importantes</w:t>
            </w:r>
          </w:p>
        </w:tc>
      </w:tr>
      <w:tr w:rsidR="00F3541E" w:rsidRPr="00F72276" w14:paraId="10604942" w14:textId="77777777" w:rsidTr="002F7B03">
        <w:trPr>
          <w:trHeight w:val="255"/>
          <w:jc w:val="center"/>
        </w:trPr>
        <w:tc>
          <w:tcPr>
            <w:tcW w:w="668" w:type="dxa"/>
            <w:shd w:val="clear" w:color="auto" w:fill="C5E0B3" w:themeFill="accent6" w:themeFillTint="66"/>
            <w:noWrap/>
          </w:tcPr>
          <w:p w14:paraId="5EAADD7F" w14:textId="77777777" w:rsidR="00F3541E" w:rsidRPr="00F72276" w:rsidRDefault="00F3541E" w:rsidP="00B41041">
            <w:pPr>
              <w:jc w:val="center"/>
              <w:rPr>
                <w:rFonts w:cs="Calibri"/>
              </w:rPr>
            </w:pPr>
            <w:r w:rsidRPr="00F72276">
              <w:rPr>
                <w:rFonts w:cs="Calibri"/>
              </w:rPr>
              <w:lastRenderedPageBreak/>
              <w:t>3</w:t>
            </w:r>
          </w:p>
        </w:tc>
        <w:tc>
          <w:tcPr>
            <w:tcW w:w="6460" w:type="dxa"/>
            <w:shd w:val="clear" w:color="auto" w:fill="C5E0B3" w:themeFill="accent6" w:themeFillTint="66"/>
          </w:tcPr>
          <w:p w14:paraId="5C003E3B" w14:textId="77777777" w:rsidR="00F3541E" w:rsidRPr="00F72276" w:rsidRDefault="00F3541E" w:rsidP="00B41041">
            <w:pPr>
              <w:spacing w:after="0"/>
              <w:rPr>
                <w:rFonts w:cs="Calibri"/>
              </w:rPr>
            </w:pPr>
            <w:r w:rsidRPr="00F72276">
              <w:rPr>
                <w:rFonts w:cs="Calibri"/>
              </w:rPr>
              <w:t>Satisfaisant : l’offre proposée répond de manière cohérente au besoin</w:t>
            </w:r>
          </w:p>
        </w:tc>
      </w:tr>
      <w:tr w:rsidR="00F3541E" w:rsidRPr="00F72276" w14:paraId="417A30A2" w14:textId="77777777" w:rsidTr="00B41041">
        <w:trPr>
          <w:trHeight w:val="510"/>
          <w:jc w:val="center"/>
        </w:trPr>
        <w:tc>
          <w:tcPr>
            <w:tcW w:w="668" w:type="dxa"/>
            <w:shd w:val="clear" w:color="auto" w:fill="00B050"/>
            <w:noWrap/>
          </w:tcPr>
          <w:p w14:paraId="58E72B10" w14:textId="77777777" w:rsidR="00F3541E" w:rsidRPr="00F72276" w:rsidRDefault="00F3541E" w:rsidP="00B41041">
            <w:pPr>
              <w:jc w:val="center"/>
              <w:rPr>
                <w:rFonts w:cs="Calibri"/>
              </w:rPr>
            </w:pPr>
            <w:r w:rsidRPr="00F72276">
              <w:rPr>
                <w:rFonts w:cs="Calibri"/>
              </w:rPr>
              <w:t>4</w:t>
            </w:r>
          </w:p>
        </w:tc>
        <w:tc>
          <w:tcPr>
            <w:tcW w:w="6460" w:type="dxa"/>
            <w:shd w:val="clear" w:color="auto" w:fill="00B050"/>
          </w:tcPr>
          <w:p w14:paraId="376BE698" w14:textId="77777777" w:rsidR="00F3541E" w:rsidRPr="00F72276" w:rsidRDefault="00F3541E" w:rsidP="00B41041">
            <w:pPr>
              <w:spacing w:after="0"/>
              <w:rPr>
                <w:rFonts w:cs="Calibri"/>
              </w:rPr>
            </w:pPr>
            <w:r w:rsidRPr="00F72276">
              <w:rPr>
                <w:rFonts w:cs="Calibri"/>
              </w:rPr>
              <w:t>Très satisfaisant : l’offre proposée répond de manière très pertinente au besoin, standard élevé, plus-value fonctionnelle ou technique</w:t>
            </w:r>
          </w:p>
        </w:tc>
      </w:tr>
    </w:tbl>
    <w:p w14:paraId="07A88169" w14:textId="77777777" w:rsidR="00F3541E" w:rsidRPr="00C27847" w:rsidRDefault="00F3541E" w:rsidP="00F3541E">
      <w:pPr>
        <w:spacing w:before="120" w:after="120" w:line="240" w:lineRule="auto"/>
        <w:jc w:val="both"/>
        <w:rPr>
          <w:rFonts w:eastAsia="Times New Roman" w:cs="Calibri"/>
          <w:lang w:eastAsia="fr-FR"/>
        </w:rPr>
      </w:pPr>
      <w:r w:rsidRPr="00C27847">
        <w:rPr>
          <w:rFonts w:eastAsia="Times New Roman" w:cs="Calibri"/>
          <w:lang w:eastAsia="fr-FR"/>
        </w:rPr>
        <w:t>Ces évaluations ne font pas l’objet d’une nouvelle pondération et sont additionnées au niveau du sous-critère concerné.</w:t>
      </w:r>
    </w:p>
    <w:p w14:paraId="6679425A" w14:textId="77777777" w:rsidR="00F3541E" w:rsidRPr="00C27847" w:rsidRDefault="00F3541E" w:rsidP="00F3541E">
      <w:pPr>
        <w:spacing w:before="120" w:after="120" w:line="240" w:lineRule="auto"/>
        <w:jc w:val="both"/>
        <w:rPr>
          <w:rFonts w:eastAsia="Times New Roman" w:cs="Calibri"/>
          <w:lang w:eastAsia="fr-FR"/>
        </w:rPr>
      </w:pPr>
      <w:r w:rsidRPr="00C27847">
        <w:rPr>
          <w:rFonts w:eastAsia="Times New Roman" w:cs="Calibri"/>
          <w:lang w:eastAsia="fr-FR"/>
        </w:rPr>
        <w:t>La note du sous-critère est obtenue selon la méthode qui suit.</w:t>
      </w:r>
    </w:p>
    <w:p w14:paraId="54F37326" w14:textId="77777777" w:rsidR="00F3541E" w:rsidRPr="00C27847" w:rsidRDefault="00F3541E" w:rsidP="00F3541E">
      <w:pPr>
        <w:spacing w:before="120" w:after="120" w:line="240" w:lineRule="auto"/>
        <w:jc w:val="both"/>
        <w:rPr>
          <w:rFonts w:eastAsia="Times New Roman" w:cs="Calibri"/>
          <w:lang w:eastAsia="fr-FR"/>
        </w:rPr>
      </w:pPr>
      <w:r w:rsidRPr="00C27847">
        <w:rPr>
          <w:rFonts w:eastAsia="Times New Roman" w:cs="Calibri"/>
          <w:lang w:eastAsia="fr-FR"/>
        </w:rPr>
        <w:t>L’offre correspondant à la somme la plus élevée obtient la note de 20/20. Les autres offres sont notées selon l’application de la formule suivante :</w:t>
      </w:r>
    </w:p>
    <w:p w14:paraId="18891896" w14:textId="481E941C" w:rsidR="003205A5" w:rsidRDefault="00F3541E" w:rsidP="00F3541E">
      <w:pPr>
        <w:pBdr>
          <w:top w:val="single" w:sz="4" w:space="1" w:color="auto"/>
          <w:left w:val="single" w:sz="4" w:space="4" w:color="auto"/>
          <w:bottom w:val="single" w:sz="4" w:space="1" w:color="auto"/>
          <w:right w:val="single" w:sz="4" w:space="4" w:color="auto"/>
        </w:pBdr>
        <w:spacing w:before="120"/>
        <w:jc w:val="center"/>
        <w:rPr>
          <w:rFonts w:eastAsia="Times New Roman" w:cs="Calibri"/>
          <w:lang w:eastAsia="fr-FR"/>
        </w:rPr>
      </w:pPr>
      <w:r w:rsidRPr="00C27847">
        <w:rPr>
          <w:rFonts w:eastAsia="Times New Roman" w:cs="Calibri"/>
          <w:lang w:eastAsia="fr-FR"/>
        </w:rPr>
        <w:t>Note = 20 x Somme de l’offre notée / somme la plus élevée</w:t>
      </w:r>
    </w:p>
    <w:p w14:paraId="39F0C88C" w14:textId="13D8CD6B" w:rsidR="00C44A99" w:rsidRPr="00C44A99" w:rsidRDefault="00C44A99" w:rsidP="00C44A99">
      <w:pPr>
        <w:pStyle w:val="Paragraphedeliste"/>
        <w:tabs>
          <w:tab w:val="num" w:pos="720"/>
        </w:tabs>
        <w:spacing w:before="100" w:beforeAutospacing="1" w:after="100" w:afterAutospacing="1" w:line="240" w:lineRule="auto"/>
        <w:ind w:left="720" w:hanging="720"/>
        <w:outlineLvl w:val="1"/>
        <w:rPr>
          <w:rFonts w:eastAsia="Times New Roman" w:cs="Calibri"/>
          <w:b/>
          <w:bCs/>
          <w:i/>
          <w:sz w:val="24"/>
          <w:szCs w:val="24"/>
          <w:lang w:eastAsia="fr-FR"/>
        </w:rPr>
      </w:pPr>
      <w:bookmarkStart w:id="155" w:name="_Toc195785290"/>
      <w:bookmarkStart w:id="156" w:name="_Toc195785293"/>
      <w:bookmarkStart w:id="157" w:name="_Toc195785309"/>
      <w:bookmarkStart w:id="158" w:name="_Toc143250950"/>
      <w:bookmarkStart w:id="159" w:name="_Toc202347056"/>
      <w:bookmarkEnd w:id="155"/>
      <w:bookmarkEnd w:id="156"/>
      <w:bookmarkEnd w:id="157"/>
      <w:r w:rsidRPr="00C44A99">
        <w:rPr>
          <w:rFonts w:eastAsia="Times New Roman" w:cs="Calibri"/>
          <w:b/>
          <w:bCs/>
          <w:i/>
          <w:sz w:val="24"/>
          <w:szCs w:val="24"/>
          <w:lang w:eastAsia="fr-FR"/>
        </w:rPr>
        <w:t>8.</w:t>
      </w:r>
      <w:r>
        <w:rPr>
          <w:rFonts w:eastAsia="Times New Roman" w:cs="Calibri"/>
          <w:b/>
          <w:bCs/>
          <w:i/>
          <w:sz w:val="24"/>
          <w:szCs w:val="24"/>
          <w:lang w:eastAsia="fr-FR"/>
        </w:rPr>
        <w:t>3</w:t>
      </w:r>
      <w:r w:rsidRPr="00C44A99">
        <w:rPr>
          <w:rFonts w:eastAsia="Times New Roman" w:cs="Calibri"/>
          <w:b/>
          <w:bCs/>
          <w:i/>
          <w:sz w:val="24"/>
          <w:szCs w:val="24"/>
          <w:lang w:eastAsia="fr-FR"/>
        </w:rPr>
        <w:t>.</w:t>
      </w:r>
      <w:r>
        <w:rPr>
          <w:rFonts w:eastAsia="Times New Roman" w:cs="Calibri"/>
          <w:b/>
          <w:bCs/>
          <w:i/>
          <w:sz w:val="24"/>
          <w:szCs w:val="24"/>
          <w:lang w:eastAsia="fr-FR"/>
        </w:rPr>
        <w:t>2</w:t>
      </w:r>
      <w:r w:rsidRPr="00C44A99">
        <w:rPr>
          <w:rFonts w:eastAsia="Times New Roman" w:cs="Calibri"/>
          <w:b/>
          <w:bCs/>
          <w:i/>
          <w:sz w:val="24"/>
          <w:szCs w:val="24"/>
          <w:lang w:eastAsia="fr-FR"/>
        </w:rPr>
        <w:tab/>
        <w:t>Critère</w:t>
      </w:r>
      <w:r>
        <w:rPr>
          <w:rFonts w:eastAsia="Times New Roman" w:cs="Calibri"/>
          <w:b/>
          <w:bCs/>
          <w:i/>
          <w:sz w:val="24"/>
          <w:szCs w:val="24"/>
          <w:lang w:eastAsia="fr-FR"/>
        </w:rPr>
        <w:t xml:space="preserve"> « valeur technique de l’offre » sous-critères impliquant une valeur</w:t>
      </w:r>
      <w:r w:rsidR="002F4D21">
        <w:rPr>
          <w:rFonts w:eastAsia="Times New Roman" w:cs="Calibri"/>
          <w:b/>
          <w:bCs/>
          <w:i/>
          <w:sz w:val="24"/>
          <w:szCs w:val="24"/>
          <w:lang w:eastAsia="fr-FR"/>
        </w:rPr>
        <w:t xml:space="preserve"> chiffrée</w:t>
      </w:r>
      <w:bookmarkEnd w:id="159"/>
      <w:r>
        <w:rPr>
          <w:rFonts w:eastAsia="Times New Roman" w:cs="Calibri"/>
          <w:b/>
          <w:bCs/>
          <w:i/>
          <w:sz w:val="24"/>
          <w:szCs w:val="24"/>
          <w:lang w:eastAsia="fr-FR"/>
        </w:rPr>
        <w:t xml:space="preserve"> </w:t>
      </w:r>
    </w:p>
    <w:p w14:paraId="4A93D440" w14:textId="154F2559" w:rsidR="00674090" w:rsidRPr="00674090" w:rsidRDefault="00674090" w:rsidP="00C44A99">
      <w:pPr>
        <w:rPr>
          <w:lang w:eastAsia="fr-FR"/>
        </w:rPr>
      </w:pPr>
      <w:r w:rsidRPr="00674090">
        <w:rPr>
          <w:lang w:eastAsia="fr-FR"/>
        </w:rPr>
        <w:t xml:space="preserve">Ce critère prend en compte les valeurs indiquées dans </w:t>
      </w:r>
      <w:r w:rsidR="00C54851">
        <w:rPr>
          <w:lang w:eastAsia="fr-FR"/>
        </w:rPr>
        <w:t>l’offre du candidat, notamment le cadre de réponse</w:t>
      </w:r>
      <w:r w:rsidRPr="00674090">
        <w:rPr>
          <w:lang w:eastAsia="fr-FR"/>
        </w:rPr>
        <w:t>.</w:t>
      </w:r>
    </w:p>
    <w:p w14:paraId="35132FC3" w14:textId="68DA08D1" w:rsidR="00A44EFE" w:rsidRDefault="00674090" w:rsidP="00674090">
      <w:pPr>
        <w:rPr>
          <w:lang w:eastAsia="fr-FR"/>
        </w:rPr>
      </w:pPr>
      <w:r>
        <w:rPr>
          <w:lang w:eastAsia="fr-FR"/>
        </w:rPr>
        <w:t xml:space="preserve">Pour des données valorisées à la hausse </w:t>
      </w:r>
      <w:r w:rsidRPr="00DC6A46">
        <w:rPr>
          <w:lang w:eastAsia="fr-FR"/>
        </w:rPr>
        <w:t>(</w:t>
      </w:r>
      <w:r w:rsidR="002E0857">
        <w:rPr>
          <w:lang w:eastAsia="fr-FR"/>
        </w:rPr>
        <w:t xml:space="preserve">C1.1.1, </w:t>
      </w:r>
      <w:r w:rsidR="006E0C5F" w:rsidRPr="00DC6A46">
        <w:rPr>
          <w:lang w:eastAsia="fr-FR"/>
        </w:rPr>
        <w:t xml:space="preserve">C1.1.4, </w:t>
      </w:r>
      <w:r w:rsidR="00D266C9" w:rsidRPr="00DC6A46">
        <w:rPr>
          <w:lang w:eastAsia="fr-FR"/>
        </w:rPr>
        <w:t>C</w:t>
      </w:r>
      <w:r w:rsidR="00D266C9">
        <w:rPr>
          <w:lang w:eastAsia="fr-FR"/>
        </w:rPr>
        <w:t>2.1</w:t>
      </w:r>
      <w:r w:rsidR="00D266C9" w:rsidRPr="00DC6A46">
        <w:rPr>
          <w:lang w:eastAsia="fr-FR"/>
        </w:rPr>
        <w:t>.2,</w:t>
      </w:r>
      <w:r w:rsidR="00D266C9">
        <w:rPr>
          <w:lang w:eastAsia="fr-FR"/>
        </w:rPr>
        <w:t xml:space="preserve"> </w:t>
      </w:r>
      <w:r w:rsidR="00AC580F" w:rsidRPr="00DC6A46">
        <w:rPr>
          <w:lang w:eastAsia="fr-FR"/>
        </w:rPr>
        <w:t>C</w:t>
      </w:r>
      <w:r w:rsidR="00A44EFE">
        <w:rPr>
          <w:lang w:eastAsia="fr-FR"/>
        </w:rPr>
        <w:t>2.1</w:t>
      </w:r>
      <w:r w:rsidR="00AC580F" w:rsidRPr="00DC6A46">
        <w:rPr>
          <w:lang w:eastAsia="fr-FR"/>
        </w:rPr>
        <w:t>.4</w:t>
      </w:r>
      <w:r w:rsidR="00D266C9">
        <w:rPr>
          <w:lang w:eastAsia="fr-FR"/>
        </w:rPr>
        <w:t>)</w:t>
      </w:r>
      <w:r w:rsidR="00C11247" w:rsidRPr="00DC6A46">
        <w:rPr>
          <w:lang w:eastAsia="fr-FR"/>
        </w:rPr>
        <w:t xml:space="preserve"> </w:t>
      </w:r>
    </w:p>
    <w:p w14:paraId="32C19DE1" w14:textId="77777777" w:rsidR="002E0857" w:rsidRDefault="002E0857" w:rsidP="002E0857">
      <w:pPr>
        <w:pStyle w:val="Paragraphedeliste"/>
        <w:numPr>
          <w:ilvl w:val="0"/>
          <w:numId w:val="43"/>
        </w:numPr>
        <w:rPr>
          <w:lang w:eastAsia="fr-FR"/>
        </w:rPr>
      </w:pPr>
      <w:r>
        <w:rPr>
          <w:lang w:eastAsia="fr-FR"/>
        </w:rPr>
        <w:t>C1.1.1</w:t>
      </w:r>
      <w:r>
        <w:rPr>
          <w:lang w:eastAsia="fr-FR"/>
        </w:rPr>
        <w:tab/>
        <w:t>Performance et caractéristiques techniques</w:t>
      </w:r>
      <w:r>
        <w:rPr>
          <w:lang w:eastAsia="fr-FR"/>
        </w:rPr>
        <w:tab/>
        <w:t xml:space="preserve">"Performance processeur / mémoire </w:t>
      </w:r>
    </w:p>
    <w:p w14:paraId="67701DD2" w14:textId="48D28765" w:rsidR="002E0857" w:rsidRDefault="002E0857" w:rsidP="002E0857">
      <w:pPr>
        <w:pStyle w:val="Paragraphedeliste"/>
        <w:ind w:left="720"/>
        <w:rPr>
          <w:lang w:eastAsia="fr-FR"/>
        </w:rPr>
      </w:pPr>
      <w:r>
        <w:rPr>
          <w:lang w:eastAsia="fr-FR"/>
        </w:rPr>
        <w:t>Equilibrage CPU/RAM"</w:t>
      </w:r>
    </w:p>
    <w:p w14:paraId="05466DA0" w14:textId="453CF6EA" w:rsidR="00A44EFE" w:rsidRDefault="00A44EFE" w:rsidP="00D85B39">
      <w:pPr>
        <w:pStyle w:val="Paragraphedeliste"/>
        <w:numPr>
          <w:ilvl w:val="0"/>
          <w:numId w:val="41"/>
        </w:numPr>
        <w:rPr>
          <w:lang w:eastAsia="fr-FR"/>
        </w:rPr>
      </w:pPr>
      <w:r>
        <w:rPr>
          <w:lang w:eastAsia="fr-FR"/>
        </w:rPr>
        <w:t>C1.1.4</w:t>
      </w:r>
      <w:r>
        <w:rPr>
          <w:lang w:eastAsia="fr-FR"/>
        </w:rPr>
        <w:tab/>
        <w:t>Contrôleur et cartes additionnelles "Cartes/Disques (nombre d'emplacements pour les cartes d'extension, nombre de cartes ""contrôleur de disques"" (RAID) connexion réseau …)"</w:t>
      </w:r>
    </w:p>
    <w:p w14:paraId="3530A18B" w14:textId="77777777" w:rsidR="00D266C9" w:rsidRDefault="00D266C9" w:rsidP="00D266C9">
      <w:pPr>
        <w:pStyle w:val="Paragraphedeliste"/>
        <w:numPr>
          <w:ilvl w:val="0"/>
          <w:numId w:val="40"/>
        </w:numPr>
        <w:rPr>
          <w:lang w:eastAsia="fr-FR"/>
        </w:rPr>
      </w:pPr>
      <w:r w:rsidRPr="00A44EFE">
        <w:rPr>
          <w:lang w:eastAsia="fr-FR"/>
        </w:rPr>
        <w:t>C2.1.2</w:t>
      </w:r>
      <w:r w:rsidRPr="00A44EFE">
        <w:rPr>
          <w:lang w:eastAsia="fr-FR"/>
        </w:rPr>
        <w:tab/>
        <w:t>Démarche d’optimisation de la chaîne logistique d’approvisionnement (stock, emballages, transport, livraison)</w:t>
      </w:r>
      <w:r>
        <w:rPr>
          <w:lang w:eastAsia="fr-FR"/>
        </w:rPr>
        <w:t xml:space="preserve">, </w:t>
      </w:r>
      <w:r w:rsidRPr="00A44EFE">
        <w:rPr>
          <w:lang w:eastAsia="fr-FR"/>
        </w:rPr>
        <w:t>Taux de matière recyclée dans les emballages utilisés</w:t>
      </w:r>
    </w:p>
    <w:p w14:paraId="70761C37" w14:textId="275C80CB" w:rsidR="00A44EFE" w:rsidRDefault="00A44EFE" w:rsidP="00D85B39">
      <w:pPr>
        <w:pStyle w:val="Paragraphedeliste"/>
        <w:numPr>
          <w:ilvl w:val="0"/>
          <w:numId w:val="40"/>
        </w:numPr>
        <w:rPr>
          <w:lang w:eastAsia="fr-FR"/>
        </w:rPr>
      </w:pPr>
      <w:r w:rsidRPr="00A44EFE">
        <w:rPr>
          <w:lang w:eastAsia="fr-FR"/>
        </w:rPr>
        <w:t>C2.1.4</w:t>
      </w:r>
      <w:r w:rsidRPr="00A44EFE">
        <w:rPr>
          <w:lang w:eastAsia="fr-FR"/>
        </w:rPr>
        <w:tab/>
        <w:t>Plage de température de fonctionnement optimum à indiquer en degrés Celsius</w:t>
      </w:r>
      <w:r>
        <w:rPr>
          <w:lang w:eastAsia="fr-FR"/>
        </w:rPr>
        <w:t xml:space="preserve"> e</w:t>
      </w:r>
      <w:r w:rsidRPr="00A44EFE">
        <w:rPr>
          <w:lang w:eastAsia="fr-FR"/>
        </w:rPr>
        <w:t>n °C</w:t>
      </w:r>
    </w:p>
    <w:p w14:paraId="1E14D2C4" w14:textId="1577A36D" w:rsidR="00674090" w:rsidRDefault="00A66D9F" w:rsidP="00674090">
      <w:pPr>
        <w:rPr>
          <w:lang w:eastAsia="fr-FR"/>
        </w:rPr>
      </w:pPr>
      <w:r>
        <w:rPr>
          <w:lang w:eastAsia="fr-FR"/>
        </w:rPr>
        <w:t>La</w:t>
      </w:r>
      <w:r w:rsidR="00674090">
        <w:rPr>
          <w:lang w:eastAsia="fr-FR"/>
        </w:rPr>
        <w:t xml:space="preserve"> Cnam accorde la note de 20/20 à la meilleure offre, les autres offres sont notées selon l’application de la formule suivante :</w:t>
      </w:r>
    </w:p>
    <w:p w14:paraId="1FE66945" w14:textId="77777777" w:rsidR="00674090" w:rsidRDefault="00674090" w:rsidP="00674090">
      <w:pPr>
        <w:pBdr>
          <w:top w:val="single" w:sz="4" w:space="1" w:color="auto"/>
          <w:left w:val="single" w:sz="4" w:space="4" w:color="auto"/>
          <w:bottom w:val="single" w:sz="4" w:space="1" w:color="auto"/>
          <w:right w:val="single" w:sz="4" w:space="4" w:color="auto"/>
        </w:pBdr>
        <w:jc w:val="center"/>
        <w:rPr>
          <w:lang w:eastAsia="fr-FR"/>
        </w:rPr>
      </w:pPr>
      <w:r>
        <w:rPr>
          <w:lang w:eastAsia="fr-FR"/>
        </w:rPr>
        <w:t>Note = 20 x offre considérée / meilleure offre</w:t>
      </w:r>
    </w:p>
    <w:p w14:paraId="23939D11" w14:textId="55DBDE89" w:rsidR="00674090" w:rsidRDefault="00674090" w:rsidP="00674090">
      <w:pPr>
        <w:rPr>
          <w:lang w:eastAsia="fr-FR"/>
        </w:rPr>
      </w:pPr>
      <w:r>
        <w:rPr>
          <w:lang w:eastAsia="fr-FR"/>
        </w:rPr>
        <w:t xml:space="preserve">Pour des données valorisées à la </w:t>
      </w:r>
      <w:r w:rsidRPr="00D85B39">
        <w:rPr>
          <w:lang w:eastAsia="fr-FR"/>
        </w:rPr>
        <w:t>baisse (</w:t>
      </w:r>
      <w:r w:rsidR="00A66D9F" w:rsidRPr="00D85B39">
        <w:rPr>
          <w:lang w:eastAsia="fr-FR"/>
        </w:rPr>
        <w:t>C2</w:t>
      </w:r>
      <w:r w:rsidR="00AC580F" w:rsidRPr="00D85B39">
        <w:rPr>
          <w:lang w:eastAsia="fr-FR"/>
        </w:rPr>
        <w:t>.</w:t>
      </w:r>
      <w:r w:rsidR="00A66D9F" w:rsidRPr="00D85B39">
        <w:rPr>
          <w:lang w:eastAsia="fr-FR"/>
        </w:rPr>
        <w:t>1</w:t>
      </w:r>
      <w:r w:rsidR="00AC580F" w:rsidRPr="00D85B39">
        <w:rPr>
          <w:lang w:eastAsia="fr-FR"/>
        </w:rPr>
        <w:t>.3</w:t>
      </w:r>
      <w:r w:rsidRPr="00D85B39">
        <w:rPr>
          <w:lang w:eastAsia="fr-FR"/>
        </w:rPr>
        <w:t>), la</w:t>
      </w:r>
      <w:r w:rsidRPr="00DC6A46">
        <w:rPr>
          <w:lang w:eastAsia="fr-FR"/>
        </w:rPr>
        <w:t xml:space="preserve"> formule</w:t>
      </w:r>
      <w:r>
        <w:rPr>
          <w:lang w:eastAsia="fr-FR"/>
        </w:rPr>
        <w:t xml:space="preserve"> de calcul est la suivante : </w:t>
      </w:r>
    </w:p>
    <w:p w14:paraId="6EF50AC1" w14:textId="0345390D" w:rsidR="00B64249" w:rsidRDefault="00B64249" w:rsidP="003B431C">
      <w:pPr>
        <w:pStyle w:val="Paragraphedeliste"/>
        <w:numPr>
          <w:ilvl w:val="0"/>
          <w:numId w:val="42"/>
        </w:numPr>
        <w:rPr>
          <w:lang w:eastAsia="fr-FR"/>
        </w:rPr>
      </w:pPr>
      <w:r>
        <w:rPr>
          <w:lang w:eastAsia="fr-FR"/>
        </w:rPr>
        <w:t>C2.1.3</w:t>
      </w:r>
      <w:r>
        <w:rPr>
          <w:lang w:eastAsia="fr-FR"/>
        </w:rPr>
        <w:tab/>
        <w:t>Consommation électrique pour une configuration standard de type hyperviseur</w:t>
      </w:r>
      <w:r>
        <w:rPr>
          <w:lang w:eastAsia="fr-FR"/>
        </w:rPr>
        <w:tab/>
        <w:t>"Puissance (en W) au démarrage, Puissance (en W) en mode inactif, veille, arrêt"</w:t>
      </w:r>
    </w:p>
    <w:p w14:paraId="795C376A" w14:textId="70FD50BE" w:rsidR="00674090" w:rsidRDefault="00674090" w:rsidP="00674090">
      <w:pPr>
        <w:pBdr>
          <w:top w:val="single" w:sz="4" w:space="1" w:color="auto"/>
          <w:left w:val="single" w:sz="4" w:space="4" w:color="auto"/>
          <w:bottom w:val="single" w:sz="4" w:space="1" w:color="auto"/>
          <w:right w:val="single" w:sz="4" w:space="4" w:color="auto"/>
        </w:pBdr>
        <w:jc w:val="center"/>
        <w:rPr>
          <w:lang w:eastAsia="fr-FR"/>
        </w:rPr>
      </w:pPr>
      <w:r>
        <w:rPr>
          <w:lang w:eastAsia="fr-FR"/>
        </w:rPr>
        <w:t>Note = 20 x valeur de la meilleure offre / valeur de l’offre considérée</w:t>
      </w:r>
    </w:p>
    <w:p w14:paraId="46124A44" w14:textId="1AB72741" w:rsidR="00674090" w:rsidRDefault="00674090" w:rsidP="00674090">
      <w:pPr>
        <w:rPr>
          <w:lang w:eastAsia="fr-FR"/>
        </w:rPr>
      </w:pPr>
    </w:p>
    <w:p w14:paraId="7F69B1D1" w14:textId="241C8A0E" w:rsidR="0077614A" w:rsidRPr="0077614A" w:rsidRDefault="0077614A" w:rsidP="0077614A">
      <w:pPr>
        <w:pStyle w:val="Paragraphedeliste"/>
        <w:tabs>
          <w:tab w:val="num" w:pos="720"/>
        </w:tabs>
        <w:spacing w:before="100" w:beforeAutospacing="1" w:after="100" w:afterAutospacing="1" w:line="240" w:lineRule="auto"/>
        <w:ind w:left="720" w:hanging="720"/>
        <w:outlineLvl w:val="1"/>
        <w:rPr>
          <w:rFonts w:eastAsia="Times New Roman" w:cs="Calibri"/>
          <w:b/>
          <w:bCs/>
          <w:i/>
          <w:sz w:val="24"/>
          <w:szCs w:val="24"/>
          <w:lang w:eastAsia="fr-FR"/>
        </w:rPr>
      </w:pPr>
      <w:bookmarkStart w:id="160" w:name="_Toc202347057"/>
      <w:r w:rsidRPr="00C44A99">
        <w:rPr>
          <w:rFonts w:eastAsia="Times New Roman" w:cs="Calibri"/>
          <w:b/>
          <w:bCs/>
          <w:i/>
          <w:sz w:val="24"/>
          <w:szCs w:val="24"/>
          <w:lang w:eastAsia="fr-FR"/>
        </w:rPr>
        <w:t>8.</w:t>
      </w:r>
      <w:r>
        <w:rPr>
          <w:rFonts w:eastAsia="Times New Roman" w:cs="Calibri"/>
          <w:b/>
          <w:bCs/>
          <w:i/>
          <w:sz w:val="24"/>
          <w:szCs w:val="24"/>
          <w:lang w:eastAsia="fr-FR"/>
        </w:rPr>
        <w:t>3</w:t>
      </w:r>
      <w:r w:rsidRPr="00C44A99">
        <w:rPr>
          <w:rFonts w:eastAsia="Times New Roman" w:cs="Calibri"/>
          <w:b/>
          <w:bCs/>
          <w:i/>
          <w:sz w:val="24"/>
          <w:szCs w:val="24"/>
          <w:lang w:eastAsia="fr-FR"/>
        </w:rPr>
        <w:t>.</w:t>
      </w:r>
      <w:r>
        <w:rPr>
          <w:rFonts w:eastAsia="Times New Roman" w:cs="Calibri"/>
          <w:b/>
          <w:bCs/>
          <w:i/>
          <w:sz w:val="24"/>
          <w:szCs w:val="24"/>
          <w:lang w:eastAsia="fr-FR"/>
        </w:rPr>
        <w:t>3</w:t>
      </w:r>
      <w:r w:rsidRPr="00C44A99">
        <w:rPr>
          <w:rFonts w:eastAsia="Times New Roman" w:cs="Calibri"/>
          <w:b/>
          <w:bCs/>
          <w:i/>
          <w:sz w:val="24"/>
          <w:szCs w:val="24"/>
          <w:lang w:eastAsia="fr-FR"/>
        </w:rPr>
        <w:tab/>
        <w:t>Critère</w:t>
      </w:r>
      <w:r>
        <w:rPr>
          <w:rFonts w:eastAsia="Times New Roman" w:cs="Calibri"/>
          <w:b/>
          <w:bCs/>
          <w:i/>
          <w:sz w:val="24"/>
          <w:szCs w:val="24"/>
          <w:lang w:eastAsia="fr-FR"/>
        </w:rPr>
        <w:t xml:space="preserve"> « Offre financière</w:t>
      </w:r>
      <w:r w:rsidR="006B07AA">
        <w:rPr>
          <w:rFonts w:eastAsia="Times New Roman" w:cs="Calibri"/>
          <w:b/>
          <w:bCs/>
          <w:i/>
          <w:sz w:val="24"/>
          <w:szCs w:val="24"/>
          <w:lang w:eastAsia="fr-FR"/>
        </w:rPr>
        <w:t> »</w:t>
      </w:r>
      <w:bookmarkEnd w:id="160"/>
      <w:r>
        <w:rPr>
          <w:rFonts w:eastAsia="Times New Roman" w:cs="Calibri"/>
          <w:b/>
          <w:bCs/>
          <w:i/>
          <w:sz w:val="24"/>
          <w:szCs w:val="24"/>
          <w:lang w:eastAsia="fr-FR"/>
        </w:rPr>
        <w:t> </w:t>
      </w:r>
    </w:p>
    <w:bookmarkEnd w:id="158"/>
    <w:p w14:paraId="1A1829BC" w14:textId="2F54201C" w:rsidR="00F046C6" w:rsidRPr="00A33E29" w:rsidRDefault="00F046C6" w:rsidP="00A33E29">
      <w:pPr>
        <w:pStyle w:val="Texte"/>
        <w:spacing w:after="200" w:line="276" w:lineRule="auto"/>
        <w:rPr>
          <w:rFonts w:ascii="Calibri" w:hAnsi="Calibri" w:cs="Calibri"/>
          <w:szCs w:val="22"/>
        </w:rPr>
      </w:pPr>
      <w:r w:rsidRPr="00A33E29">
        <w:rPr>
          <w:rFonts w:ascii="Calibri" w:hAnsi="Calibri" w:cs="Calibri"/>
          <w:szCs w:val="22"/>
        </w:rPr>
        <w:lastRenderedPageBreak/>
        <w:t>Pour le sous-</w:t>
      </w:r>
      <w:r w:rsidR="00A33E29" w:rsidRPr="00A33E29">
        <w:rPr>
          <w:rFonts w:ascii="Calibri" w:hAnsi="Calibri" w:cs="Calibri"/>
          <w:szCs w:val="22"/>
        </w:rPr>
        <w:t>critère «</w:t>
      </w:r>
      <w:r w:rsidRPr="00A33E29">
        <w:rPr>
          <w:rFonts w:ascii="Calibri" w:hAnsi="Calibri" w:cs="Calibri"/>
          <w:szCs w:val="22"/>
        </w:rPr>
        <w:t xml:space="preserve"> prix », les offres financières des candidats seront évaluées à partir du montant global estimé sur la durée totale du marché</w:t>
      </w:r>
      <w:r w:rsidR="00070FC0">
        <w:rPr>
          <w:rFonts w:ascii="Calibri" w:hAnsi="Calibri" w:cs="Calibri"/>
          <w:szCs w:val="22"/>
        </w:rPr>
        <w:t xml:space="preserve"> (</w:t>
      </w:r>
      <w:r w:rsidR="00070FC0" w:rsidRPr="00070FC0">
        <w:rPr>
          <w:rFonts w:ascii="Calibri" w:hAnsi="Calibri" w:cs="Calibri"/>
          <w:szCs w:val="22"/>
        </w:rPr>
        <w:t>simulation en annexe au présent document tenant compte des coûts indiqués au sein des annexes de l’Acte d’Engagement</w:t>
      </w:r>
      <w:r w:rsidR="00070FC0">
        <w:rPr>
          <w:rFonts w:ascii="Calibri" w:hAnsi="Calibri" w:cs="Calibri"/>
          <w:szCs w:val="22"/>
        </w:rPr>
        <w:t>)</w:t>
      </w:r>
      <w:r w:rsidRPr="00A33E29">
        <w:rPr>
          <w:rFonts w:ascii="Calibri" w:hAnsi="Calibri" w:cs="Calibri"/>
          <w:szCs w:val="22"/>
        </w:rPr>
        <w:t xml:space="preserve">. </w:t>
      </w:r>
    </w:p>
    <w:p w14:paraId="25908285" w14:textId="77777777" w:rsidR="00F046C6" w:rsidRPr="00A33E29" w:rsidRDefault="00F046C6" w:rsidP="00A33E29">
      <w:pPr>
        <w:pStyle w:val="Texte"/>
        <w:spacing w:after="200" w:line="276" w:lineRule="auto"/>
        <w:rPr>
          <w:rFonts w:ascii="Calibri" w:hAnsi="Calibri" w:cs="Calibri"/>
          <w:szCs w:val="22"/>
        </w:rPr>
      </w:pPr>
      <w:r w:rsidRPr="00A33E29">
        <w:rPr>
          <w:rFonts w:ascii="Calibri" w:hAnsi="Calibri" w:cs="Calibri"/>
          <w:szCs w:val="22"/>
        </w:rPr>
        <w:t>Pour le sous critère « dégressivité », les taux de dégressivité correspondant au chiffre d’affaire de la tranche seront appliqués. Le montant correspondant au chiffre d’affaire global (dégressivité comprise) sera noté.</w:t>
      </w:r>
    </w:p>
    <w:p w14:paraId="0444DA2D" w14:textId="750B9762" w:rsidR="00F3541E" w:rsidRPr="00F35F1C" w:rsidRDefault="00E27B34" w:rsidP="00F3541E">
      <w:pPr>
        <w:spacing w:before="120"/>
        <w:jc w:val="both"/>
        <w:rPr>
          <w:rFonts w:eastAsia="Times New Roman" w:cs="Calibri"/>
          <w:lang w:eastAsia="fr-FR"/>
        </w:rPr>
      </w:pPr>
      <w:r>
        <w:rPr>
          <w:rFonts w:eastAsia="Times New Roman" w:cs="Calibri"/>
          <w:lang w:eastAsia="fr-FR"/>
        </w:rPr>
        <w:t>Pour chaque sous-critère, l</w:t>
      </w:r>
      <w:r w:rsidR="00173B5B">
        <w:rPr>
          <w:rFonts w:eastAsia="Times New Roman" w:cs="Calibri"/>
          <w:lang w:eastAsia="fr-FR"/>
        </w:rPr>
        <w:t>a Cnam</w:t>
      </w:r>
      <w:r w:rsidR="00F3541E" w:rsidRPr="00F35F1C">
        <w:rPr>
          <w:rFonts w:eastAsia="Times New Roman" w:cs="Calibri"/>
          <w:lang w:eastAsia="fr-FR"/>
        </w:rPr>
        <w:t xml:space="preserve"> accorde la note de 20/20 à l’offre financièrement la plus basse.</w:t>
      </w:r>
    </w:p>
    <w:p w14:paraId="60729E5A" w14:textId="77777777" w:rsidR="00F3541E" w:rsidRPr="00F35F1C" w:rsidRDefault="00F3541E" w:rsidP="00F3541E">
      <w:pPr>
        <w:spacing w:before="120"/>
        <w:jc w:val="both"/>
        <w:rPr>
          <w:rFonts w:eastAsia="Times New Roman" w:cs="Calibri"/>
          <w:lang w:eastAsia="fr-FR"/>
        </w:rPr>
      </w:pPr>
      <w:r w:rsidRPr="00F35F1C">
        <w:rPr>
          <w:rFonts w:eastAsia="Times New Roman" w:cs="Calibri"/>
          <w:lang w:eastAsia="fr-FR"/>
        </w:rPr>
        <w:t>Les autres offres sont notées selon l’application de la formule suivante :</w:t>
      </w:r>
    </w:p>
    <w:p w14:paraId="2831D0C4" w14:textId="45B376C9" w:rsidR="00F3541E" w:rsidRPr="00F35F1C" w:rsidRDefault="00F3541E" w:rsidP="00EE2299">
      <w:pPr>
        <w:pBdr>
          <w:top w:val="single" w:sz="4" w:space="1" w:color="auto"/>
          <w:left w:val="single" w:sz="4" w:space="4" w:color="auto"/>
          <w:bottom w:val="single" w:sz="4" w:space="1" w:color="auto"/>
          <w:right w:val="single" w:sz="4" w:space="4" w:color="auto"/>
        </w:pBdr>
        <w:spacing w:before="120"/>
        <w:jc w:val="center"/>
        <w:rPr>
          <w:rFonts w:eastAsia="Times New Roman" w:cs="Calibri"/>
          <w:lang w:eastAsia="fr-FR"/>
        </w:rPr>
      </w:pPr>
      <w:r w:rsidRPr="00F35F1C">
        <w:rPr>
          <w:rFonts w:eastAsia="Times New Roman" w:cs="Calibri"/>
          <w:lang w:eastAsia="fr-FR"/>
        </w:rPr>
        <w:t xml:space="preserve">Note = 20 x Montant de l'offre la plus </w:t>
      </w:r>
      <w:r w:rsidR="00F45B37">
        <w:rPr>
          <w:rFonts w:eastAsia="Times New Roman" w:cs="Calibri"/>
          <w:lang w:eastAsia="fr-FR"/>
        </w:rPr>
        <w:t>basse</w:t>
      </w:r>
      <w:r w:rsidR="00F45B37" w:rsidRPr="00F35F1C">
        <w:rPr>
          <w:rFonts w:eastAsia="Times New Roman" w:cs="Calibri"/>
          <w:lang w:eastAsia="fr-FR"/>
        </w:rPr>
        <w:t xml:space="preserve"> </w:t>
      </w:r>
      <w:r w:rsidRPr="00F35F1C">
        <w:rPr>
          <w:rFonts w:eastAsia="Times New Roman" w:cs="Calibri"/>
          <w:lang w:eastAsia="fr-FR"/>
        </w:rPr>
        <w:t>/ Montant de l'offre notée</w:t>
      </w:r>
    </w:p>
    <w:p w14:paraId="79A70AE3" w14:textId="58AE2C7B" w:rsidR="0077614A" w:rsidRPr="0077614A" w:rsidRDefault="0077614A" w:rsidP="0077614A">
      <w:pPr>
        <w:pStyle w:val="Paragraphedeliste"/>
        <w:tabs>
          <w:tab w:val="num" w:pos="720"/>
        </w:tabs>
        <w:spacing w:before="100" w:beforeAutospacing="1" w:after="100" w:afterAutospacing="1" w:line="240" w:lineRule="auto"/>
        <w:ind w:left="720" w:hanging="720"/>
        <w:outlineLvl w:val="1"/>
        <w:rPr>
          <w:rFonts w:eastAsia="Times New Roman" w:cs="Calibri"/>
          <w:b/>
          <w:bCs/>
          <w:i/>
          <w:sz w:val="24"/>
          <w:szCs w:val="24"/>
          <w:lang w:eastAsia="fr-FR"/>
        </w:rPr>
      </w:pPr>
      <w:bookmarkStart w:id="161" w:name="_Toc202347058"/>
      <w:r w:rsidRPr="0077614A">
        <w:rPr>
          <w:rFonts w:eastAsia="Times New Roman" w:cs="Calibri"/>
          <w:b/>
          <w:bCs/>
          <w:i/>
          <w:sz w:val="24"/>
          <w:szCs w:val="24"/>
          <w:lang w:eastAsia="fr-FR"/>
        </w:rPr>
        <w:t>8.3.</w:t>
      </w:r>
      <w:r>
        <w:rPr>
          <w:rFonts w:eastAsia="Times New Roman" w:cs="Calibri"/>
          <w:b/>
          <w:bCs/>
          <w:i/>
          <w:sz w:val="24"/>
          <w:szCs w:val="24"/>
          <w:lang w:eastAsia="fr-FR"/>
        </w:rPr>
        <w:t>4</w:t>
      </w:r>
      <w:r w:rsidRPr="0077614A">
        <w:rPr>
          <w:rFonts w:eastAsia="Times New Roman" w:cs="Calibri"/>
          <w:b/>
          <w:bCs/>
          <w:i/>
          <w:sz w:val="24"/>
          <w:szCs w:val="24"/>
          <w:lang w:eastAsia="fr-FR"/>
        </w:rPr>
        <w:tab/>
        <w:t>C</w:t>
      </w:r>
      <w:r>
        <w:rPr>
          <w:rFonts w:eastAsia="Times New Roman" w:cs="Calibri"/>
          <w:b/>
          <w:bCs/>
          <w:i/>
          <w:sz w:val="24"/>
          <w:szCs w:val="24"/>
          <w:lang w:eastAsia="fr-FR"/>
        </w:rPr>
        <w:t>onstitution de la note finale</w:t>
      </w:r>
      <w:bookmarkEnd w:id="161"/>
    </w:p>
    <w:p w14:paraId="428D67EB" w14:textId="5F4B7159" w:rsidR="005E2FF8" w:rsidRDefault="005E2FF8" w:rsidP="005E2FF8">
      <w:pPr>
        <w:spacing w:before="100" w:beforeAutospacing="1" w:after="100" w:afterAutospacing="1" w:line="240" w:lineRule="auto"/>
        <w:jc w:val="both"/>
        <w:rPr>
          <w:rFonts w:eastAsia="Times New Roman" w:cs="Calibri"/>
          <w:lang w:eastAsia="fr-FR"/>
        </w:rPr>
      </w:pPr>
      <w:r w:rsidRPr="00A515D1">
        <w:rPr>
          <w:rFonts w:eastAsia="Times New Roman" w:cs="Calibri"/>
          <w:lang w:eastAsia="fr-FR"/>
        </w:rPr>
        <w:t>La note finale est obtenue par application successive des pondérations aux notes obtenues tel que précisé ci-dessus.</w:t>
      </w:r>
    </w:p>
    <w:p w14:paraId="45D88906" w14:textId="77777777" w:rsidR="00F3541E" w:rsidRPr="00F35F1C" w:rsidRDefault="00F3541E" w:rsidP="00F3541E">
      <w:pPr>
        <w:spacing w:before="100" w:beforeAutospacing="1" w:after="100" w:afterAutospacing="1" w:line="240" w:lineRule="auto"/>
        <w:jc w:val="both"/>
        <w:rPr>
          <w:rFonts w:eastAsia="Times New Roman" w:cs="Calibri"/>
          <w:b/>
          <w:lang w:eastAsia="fr-FR"/>
        </w:rPr>
      </w:pPr>
      <w:r w:rsidRPr="00F35F1C">
        <w:rPr>
          <w:rFonts w:eastAsia="Times New Roman" w:cs="Calibri"/>
          <w:b/>
          <w:lang w:eastAsia="fr-FR"/>
        </w:rPr>
        <w:t xml:space="preserve">Le choix se portera sur le candidat ayant obtenu la note la plus élevée. </w:t>
      </w:r>
    </w:p>
    <w:p w14:paraId="1F0D7F2D" w14:textId="77777777" w:rsidR="00704C59" w:rsidRPr="00704C59" w:rsidRDefault="00704C59" w:rsidP="00DC6A46">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62" w:name="_Toc143250952"/>
      <w:bookmarkStart w:id="163" w:name="_Ref143251462"/>
      <w:bookmarkStart w:id="164" w:name="_Toc202347059"/>
      <w:r w:rsidRPr="00704C59">
        <w:rPr>
          <w:rFonts w:eastAsia="Times New Roman" w:cs="Calibri"/>
          <w:b/>
          <w:bCs/>
          <w:caps/>
          <w:color w:val="002060"/>
          <w:kern w:val="32"/>
          <w:sz w:val="24"/>
          <w:szCs w:val="24"/>
          <w:lang w:eastAsia="fr-FR"/>
        </w:rPr>
        <w:t>MODIFICATIONS DE DETAIL AU DOSSIER DE CONSULTATION</w:t>
      </w:r>
      <w:bookmarkEnd w:id="145"/>
      <w:bookmarkEnd w:id="162"/>
      <w:bookmarkEnd w:id="163"/>
      <w:bookmarkEnd w:id="164"/>
    </w:p>
    <w:p w14:paraId="63D4AC93" w14:textId="669ACB50" w:rsidR="00704C59" w:rsidRPr="006E5A36" w:rsidRDefault="00704C59" w:rsidP="00704C59">
      <w:pPr>
        <w:spacing w:before="100" w:beforeAutospacing="1" w:after="100" w:afterAutospacing="1"/>
        <w:jc w:val="both"/>
        <w:rPr>
          <w:rFonts w:cs="Calibri"/>
        </w:rPr>
      </w:pPr>
      <w:r w:rsidRPr="006E5A36">
        <w:rPr>
          <w:rFonts w:cs="Calibri"/>
        </w:rPr>
        <w:t xml:space="preserve">Jusqu’au dixième jour précédant la date limite de réception des offres figurant à l’article 6.1 du présent document, les soumissionnaires peuvent demander toutes les précisions qu’ils jugent utiles à l’établissement de leur offre par le biais de la plateforme de dématérialisation. </w:t>
      </w:r>
    </w:p>
    <w:p w14:paraId="70ED6B53" w14:textId="0DF3A86C" w:rsidR="00704C59" w:rsidRPr="006E5A36" w:rsidRDefault="00704C59" w:rsidP="00AC392E">
      <w:pPr>
        <w:spacing w:before="100" w:beforeAutospacing="1"/>
        <w:jc w:val="both"/>
        <w:rPr>
          <w:rFonts w:cs="Calibri"/>
        </w:rPr>
      </w:pPr>
      <w:r w:rsidRPr="006E5A36">
        <w:rPr>
          <w:rFonts w:cs="Calibri"/>
          <w:b/>
        </w:rPr>
        <w:t xml:space="preserve">Les questions doivent ainsi être posées sur la plateforme </w:t>
      </w:r>
      <w:hyperlink r:id="rId30" w:history="1">
        <w:r w:rsidR="008E7CD0" w:rsidRPr="00F418B7">
          <w:rPr>
            <w:rStyle w:val="Lienhypertexte"/>
            <w:rFonts w:cs="Calibri"/>
            <w:b/>
          </w:rPr>
          <w:t>https://www.marches-publics.gouv.fr/entreprise</w:t>
        </w:r>
      </w:hyperlink>
      <w:r w:rsidR="008E7CD0">
        <w:rPr>
          <w:rFonts w:cs="Calibri"/>
          <w:b/>
        </w:rPr>
        <w:t xml:space="preserve"> </w:t>
      </w:r>
      <w:r w:rsidR="00777250" w:rsidRPr="00777250">
        <w:rPr>
          <w:rFonts w:cs="Calibri"/>
          <w:b/>
        </w:rPr>
        <w:t xml:space="preserve">    </w:t>
      </w:r>
      <w:r w:rsidRPr="006E5A36">
        <w:rPr>
          <w:rFonts w:cs="Calibri"/>
          <w:b/>
        </w:rPr>
        <w:t xml:space="preserve"> </w:t>
      </w:r>
    </w:p>
    <w:p w14:paraId="5F3B4CE1" w14:textId="77777777" w:rsidR="009B3443" w:rsidRPr="009B3443" w:rsidRDefault="009B3443" w:rsidP="009B3443">
      <w:pPr>
        <w:tabs>
          <w:tab w:val="left" w:pos="284"/>
          <w:tab w:val="left" w:pos="2552"/>
          <w:tab w:val="left" w:pos="6237"/>
        </w:tabs>
        <w:spacing w:before="100" w:beforeAutospacing="1" w:after="100" w:afterAutospacing="1"/>
        <w:ind w:right="-23"/>
        <w:jc w:val="both"/>
        <w:rPr>
          <w:rFonts w:cs="Calibri"/>
        </w:rPr>
      </w:pPr>
      <w:r w:rsidRPr="009B3443">
        <w:rPr>
          <w:rFonts w:cs="Calibri"/>
        </w:rPr>
        <w:t xml:space="preserve">Conformément </w:t>
      </w:r>
      <w:r w:rsidR="005E2FF8">
        <w:rPr>
          <w:rFonts w:cs="Calibri"/>
        </w:rPr>
        <w:t xml:space="preserve">à </w:t>
      </w:r>
      <w:r w:rsidRPr="009B3443">
        <w:rPr>
          <w:rFonts w:cs="Calibri"/>
        </w:rPr>
        <w:t xml:space="preserve">l’article </w:t>
      </w:r>
      <w:r w:rsidR="005E2FF8">
        <w:rPr>
          <w:rFonts w:cs="Calibri"/>
        </w:rPr>
        <w:t>R2132-6 du Code de la commande publique</w:t>
      </w:r>
      <w:r w:rsidRPr="009B3443">
        <w:rPr>
          <w:rFonts w:cs="Calibri"/>
        </w:rPr>
        <w:t>, une réponse commune est adressée au plus tard six (6) jours avant la date limite fixée pour la réception des dossiers à tous les soumissionnaires s’il s’agit de compléments nécessaires à l’établissement de leurs dossiers.</w:t>
      </w:r>
    </w:p>
    <w:p w14:paraId="01014C27" w14:textId="1E1CC3B7" w:rsidR="009B3443" w:rsidRPr="006E5A36" w:rsidRDefault="00173B5B" w:rsidP="00704C59">
      <w:pPr>
        <w:tabs>
          <w:tab w:val="left" w:pos="284"/>
          <w:tab w:val="left" w:pos="2552"/>
          <w:tab w:val="left" w:pos="6237"/>
        </w:tabs>
        <w:spacing w:before="100" w:beforeAutospacing="1" w:after="100" w:afterAutospacing="1"/>
        <w:ind w:right="-23"/>
        <w:jc w:val="both"/>
        <w:rPr>
          <w:rFonts w:cs="Calibri"/>
        </w:rPr>
      </w:pPr>
      <w:r>
        <w:rPr>
          <w:rFonts w:cs="Calibri"/>
        </w:rPr>
        <w:t>La Cnam</w:t>
      </w:r>
      <w:r w:rsidR="00704C59" w:rsidRPr="006E5A36">
        <w:rPr>
          <w:rFonts w:cs="Calibri"/>
        </w:rPr>
        <w:t xml:space="preserve"> se réserve le droit d’apporter au plus tard six (6) jours avant la date limite fixée pour la réception des dossiers, des modifications de détail au dossier de consultation. Les candidats doivent alors répondre sur la base du dossier modifié sans pouvoir lever aucune réclamation à ce sujet. Si, pendant l’étude du dossier par les soumissionnaires, la date limite de réception des dossiers est reportée, les dispositions précédentes sont applicables en fonction de cette nouvelle date.</w:t>
      </w:r>
    </w:p>
    <w:p w14:paraId="29D323AD" w14:textId="77777777" w:rsidR="00704C59" w:rsidRPr="00704C59" w:rsidRDefault="00704C59" w:rsidP="00DC6A46">
      <w:pPr>
        <w:keepNext/>
        <w:numPr>
          <w:ilvl w:val="0"/>
          <w:numId w:val="16"/>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ind w:left="431" w:hanging="431"/>
        <w:outlineLvl w:val="0"/>
        <w:rPr>
          <w:rFonts w:eastAsia="Times New Roman" w:cs="Calibri"/>
          <w:b/>
          <w:bCs/>
          <w:caps/>
          <w:color w:val="002060"/>
          <w:kern w:val="32"/>
          <w:sz w:val="24"/>
          <w:szCs w:val="24"/>
          <w:lang w:eastAsia="fr-FR"/>
        </w:rPr>
      </w:pPr>
      <w:bookmarkStart w:id="165" w:name="_Toc387997739"/>
      <w:bookmarkStart w:id="166" w:name="_Toc143250953"/>
      <w:bookmarkStart w:id="167" w:name="_Toc202347060"/>
      <w:r w:rsidRPr="00704C59">
        <w:rPr>
          <w:rFonts w:eastAsia="Times New Roman" w:cs="Calibri"/>
          <w:b/>
          <w:bCs/>
          <w:caps/>
          <w:color w:val="002060"/>
          <w:kern w:val="32"/>
          <w:sz w:val="24"/>
          <w:szCs w:val="24"/>
          <w:lang w:eastAsia="fr-FR"/>
        </w:rPr>
        <w:t>INSTANCES ET VOIES DE RECOURS</w:t>
      </w:r>
      <w:bookmarkEnd w:id="165"/>
      <w:bookmarkEnd w:id="166"/>
      <w:bookmarkEnd w:id="167"/>
    </w:p>
    <w:p w14:paraId="240C5D79" w14:textId="77777777" w:rsidR="00E8367F" w:rsidRPr="006E5A36" w:rsidRDefault="00E8367F" w:rsidP="00E8367F">
      <w:pPr>
        <w:tabs>
          <w:tab w:val="left" w:pos="900"/>
          <w:tab w:val="right" w:leader="dot" w:pos="4500"/>
          <w:tab w:val="left" w:pos="5580"/>
        </w:tabs>
        <w:spacing w:before="100" w:beforeAutospacing="1" w:after="0" w:line="240" w:lineRule="auto"/>
        <w:jc w:val="both"/>
        <w:rPr>
          <w:rFonts w:eastAsia="Times New Roman" w:cs="Calibri"/>
          <w:lang w:eastAsia="fr-FR"/>
        </w:rPr>
      </w:pPr>
      <w:bookmarkStart w:id="168" w:name="_Toc211139589"/>
      <w:bookmarkStart w:id="169" w:name="_Toc339962364"/>
      <w:bookmarkStart w:id="170" w:name="_Toc387997740"/>
      <w:bookmarkStart w:id="171" w:name="_Toc391475849"/>
      <w:r w:rsidRPr="006E5A36">
        <w:rPr>
          <w:rFonts w:eastAsia="Times New Roman" w:cs="Calibri"/>
          <w:lang w:eastAsia="fr-FR"/>
        </w:rPr>
        <w:t>Les entreprises peuvent également obtenir des informations concernant l’introduction des recours auprès du Tribunal administratif de Paris.</w:t>
      </w:r>
    </w:p>
    <w:bookmarkEnd w:id="168"/>
    <w:bookmarkEnd w:id="169"/>
    <w:bookmarkEnd w:id="170"/>
    <w:bookmarkEnd w:id="171"/>
    <w:p w14:paraId="5A318B39" w14:textId="38CCD7D6" w:rsidR="00D55D15" w:rsidRPr="006E5A36" w:rsidRDefault="00D55D15" w:rsidP="00D55D15">
      <w:pPr>
        <w:spacing w:before="100" w:beforeAutospacing="1" w:after="0" w:line="240" w:lineRule="auto"/>
        <w:jc w:val="both"/>
        <w:rPr>
          <w:rFonts w:eastAsia="Times New Roman" w:cs="Calibri"/>
          <w:lang w:eastAsia="fr-FR"/>
        </w:rPr>
      </w:pPr>
      <w:r w:rsidRPr="006E5A36">
        <w:t>Adresse :</w:t>
      </w:r>
      <w:r w:rsidR="00F046C6">
        <w:t xml:space="preserve"> </w:t>
      </w:r>
      <w:r w:rsidRPr="006E5A36">
        <w:rPr>
          <w:rFonts w:eastAsia="Times New Roman" w:cs="Calibri"/>
          <w:lang w:eastAsia="fr-FR"/>
        </w:rPr>
        <w:t xml:space="preserve">Tribunal administratif de Paris </w:t>
      </w:r>
    </w:p>
    <w:p w14:paraId="39B6F711" w14:textId="77777777" w:rsidR="00D55D15" w:rsidRPr="006E5A36" w:rsidRDefault="00D55D15" w:rsidP="00D55D15">
      <w:pPr>
        <w:spacing w:after="0" w:line="240" w:lineRule="auto"/>
        <w:jc w:val="both"/>
        <w:rPr>
          <w:rFonts w:eastAsia="Times New Roman" w:cs="Calibri"/>
          <w:lang w:eastAsia="fr-FR"/>
        </w:rPr>
      </w:pPr>
      <w:r w:rsidRPr="006E5A36">
        <w:rPr>
          <w:rFonts w:eastAsia="Times New Roman" w:cs="Calibri"/>
          <w:lang w:eastAsia="fr-FR"/>
        </w:rPr>
        <w:t>7, rue de Jouy</w:t>
      </w:r>
    </w:p>
    <w:p w14:paraId="3B3111CE" w14:textId="77777777" w:rsidR="00D55D15" w:rsidRPr="006E5A36" w:rsidRDefault="00D55D15" w:rsidP="00D55D15">
      <w:pPr>
        <w:spacing w:after="0" w:line="240" w:lineRule="auto"/>
        <w:jc w:val="both"/>
        <w:rPr>
          <w:rFonts w:eastAsia="Times New Roman" w:cs="Calibri"/>
          <w:lang w:eastAsia="fr-FR"/>
        </w:rPr>
      </w:pPr>
      <w:r w:rsidRPr="006E5A36">
        <w:rPr>
          <w:rFonts w:eastAsia="Times New Roman" w:cs="Calibri"/>
          <w:lang w:eastAsia="fr-FR"/>
        </w:rPr>
        <w:t>75181 PARIS Cedex 04</w:t>
      </w:r>
    </w:p>
    <w:p w14:paraId="6484E260" w14:textId="77777777" w:rsidR="00D55D15" w:rsidRPr="006E5A36" w:rsidRDefault="00D55D15" w:rsidP="00C071B9">
      <w:pPr>
        <w:spacing w:before="100" w:beforeAutospacing="1" w:after="0" w:line="240" w:lineRule="auto"/>
        <w:jc w:val="both"/>
        <w:rPr>
          <w:rFonts w:eastAsia="Times New Roman" w:cs="Calibri"/>
          <w:lang w:eastAsia="fr-FR"/>
        </w:rPr>
      </w:pPr>
      <w:r w:rsidRPr="006E5A36">
        <w:rPr>
          <w:rFonts w:eastAsia="Times New Roman" w:cs="Calibri"/>
          <w:lang w:eastAsia="fr-FR"/>
        </w:rPr>
        <w:lastRenderedPageBreak/>
        <w:t>Téléphone : 01 44 59 44 00</w:t>
      </w:r>
    </w:p>
    <w:p w14:paraId="58ED7535" w14:textId="77777777" w:rsidR="00D55D15" w:rsidRPr="006E5A36" w:rsidRDefault="00D55D15" w:rsidP="00D55D15">
      <w:pPr>
        <w:spacing w:after="0" w:line="240" w:lineRule="auto"/>
        <w:jc w:val="both"/>
        <w:rPr>
          <w:rFonts w:eastAsia="Times New Roman" w:cs="Calibri"/>
          <w:lang w:eastAsia="fr-FR"/>
        </w:rPr>
      </w:pPr>
      <w:r w:rsidRPr="006E5A36">
        <w:rPr>
          <w:rFonts w:eastAsia="Times New Roman" w:cs="Calibri"/>
          <w:lang w:eastAsia="fr-FR"/>
        </w:rPr>
        <w:t>Télécopieur : 01 44 59 46 46</w:t>
      </w:r>
    </w:p>
    <w:p w14:paraId="28B66785" w14:textId="77777777" w:rsidR="0003470F" w:rsidRPr="00091B64" w:rsidRDefault="00D55D15" w:rsidP="002305F8">
      <w:pPr>
        <w:spacing w:after="100" w:afterAutospacing="1" w:line="240" w:lineRule="auto"/>
        <w:jc w:val="both"/>
        <w:rPr>
          <w:rFonts w:eastAsia="Times New Roman" w:cs="Calibri"/>
          <w:color w:val="000000"/>
          <w:lang w:eastAsia="fr-FR"/>
        </w:rPr>
      </w:pPr>
      <w:r w:rsidRPr="006E5A36">
        <w:rPr>
          <w:rFonts w:eastAsia="Times New Roman" w:cs="Calibri"/>
          <w:lang w:eastAsia="fr-FR"/>
        </w:rPr>
        <w:t>Email :</w:t>
      </w:r>
      <w:r w:rsidRPr="006E5A36">
        <w:rPr>
          <w:rFonts w:eastAsia="Times New Roman" w:cs="Calibri"/>
          <w:color w:val="FF0000"/>
          <w:lang w:eastAsia="fr-FR"/>
        </w:rPr>
        <w:t xml:space="preserve"> </w:t>
      </w:r>
      <w:hyperlink r:id="rId31" w:history="1">
        <w:r w:rsidRPr="006E5A36">
          <w:rPr>
            <w:rStyle w:val="Lienhypertexte"/>
            <w:rFonts w:cs="Calibri"/>
            <w:lang w:eastAsia="fr-FR"/>
          </w:rPr>
          <w:t>greffe.ta-paris@juradm.fr</w:t>
        </w:r>
      </w:hyperlink>
    </w:p>
    <w:p w14:paraId="59DF3DE2" w14:textId="77777777" w:rsidR="00104B4D" w:rsidRDefault="00104B4D" w:rsidP="00104B4D">
      <w:pPr>
        <w:rPr>
          <w:lang w:eastAsia="fr-FR"/>
        </w:rPr>
      </w:pPr>
      <w:bookmarkStart w:id="172" w:name="_Toc205265354"/>
      <w:bookmarkStart w:id="173" w:name="_Toc329852025"/>
      <w:bookmarkStart w:id="174" w:name="_Toc350865555"/>
      <w:bookmarkEnd w:id="172"/>
      <w:bookmarkEnd w:id="173"/>
      <w:bookmarkEnd w:id="174"/>
    </w:p>
    <w:p w14:paraId="2C3E3D34" w14:textId="77777777" w:rsidR="003205A5" w:rsidRPr="0006653F" w:rsidRDefault="003205A5" w:rsidP="00693E2C">
      <w:pPr>
        <w:keepNext/>
        <w:pBdr>
          <w:top w:val="single" w:sz="4" w:space="1" w:color="auto"/>
          <w:left w:val="single" w:sz="4" w:space="4" w:color="auto"/>
          <w:bottom w:val="single" w:sz="4" w:space="1" w:color="auto"/>
          <w:right w:val="single" w:sz="4" w:space="4" w:color="auto"/>
        </w:pBdr>
        <w:shd w:val="clear" w:color="auto" w:fill="D9D9D9" w:themeFill="background1" w:themeFillShade="D9"/>
        <w:spacing w:before="720" w:after="720" w:line="240" w:lineRule="auto"/>
        <w:jc w:val="center"/>
        <w:outlineLvl w:val="0"/>
        <w:rPr>
          <w:rFonts w:eastAsia="Times New Roman" w:cs="Calibri"/>
          <w:b/>
          <w:bCs/>
          <w:color w:val="002060"/>
          <w:kern w:val="32"/>
          <w:sz w:val="28"/>
          <w:szCs w:val="28"/>
          <w:lang w:eastAsia="fr-FR"/>
        </w:rPr>
      </w:pPr>
      <w:bookmarkStart w:id="175" w:name="_Toc480375433"/>
      <w:bookmarkStart w:id="176" w:name="_Toc202347061"/>
      <w:r w:rsidRPr="0006653F">
        <w:rPr>
          <w:rFonts w:eastAsia="Times New Roman" w:cs="Calibri"/>
          <w:b/>
          <w:bCs/>
          <w:color w:val="002060"/>
          <w:kern w:val="32"/>
          <w:sz w:val="28"/>
          <w:szCs w:val="28"/>
          <w:lang w:eastAsia="fr-FR"/>
        </w:rPr>
        <w:t>ANNEXES</w:t>
      </w:r>
      <w:bookmarkEnd w:id="175"/>
      <w:bookmarkEnd w:id="176"/>
    </w:p>
    <w:p w14:paraId="4EA6BBAE" w14:textId="77777777" w:rsidR="00BD2767" w:rsidRPr="0006653F" w:rsidRDefault="00BD2767" w:rsidP="003205A5">
      <w:pPr>
        <w:rPr>
          <w:rFonts w:cs="Calibri"/>
        </w:rPr>
      </w:pPr>
    </w:p>
    <w:p w14:paraId="0FB6FD56" w14:textId="30BEFF41" w:rsidR="003205A5" w:rsidRPr="003519D7" w:rsidRDefault="003205A5" w:rsidP="003205A5">
      <w:pPr>
        <w:rPr>
          <w:rFonts w:cs="Calibri"/>
          <w:b/>
          <w:color w:val="002060"/>
        </w:rPr>
      </w:pPr>
      <w:r w:rsidRPr="003519D7">
        <w:rPr>
          <w:rFonts w:cs="Calibri"/>
          <w:b/>
          <w:color w:val="002060"/>
        </w:rPr>
        <w:t>Cadre</w:t>
      </w:r>
      <w:r w:rsidR="00B627D1" w:rsidRPr="003519D7">
        <w:rPr>
          <w:rFonts w:cs="Calibri"/>
          <w:b/>
          <w:color w:val="002060"/>
        </w:rPr>
        <w:t>s</w:t>
      </w:r>
      <w:r w:rsidRPr="003519D7">
        <w:rPr>
          <w:rFonts w:cs="Calibri"/>
          <w:b/>
          <w:color w:val="002060"/>
        </w:rPr>
        <w:t xml:space="preserve"> de réponse technique</w:t>
      </w:r>
    </w:p>
    <w:p w14:paraId="7A218B41" w14:textId="3BAC6A0A" w:rsidR="003205A5" w:rsidRPr="003519D7" w:rsidRDefault="001762C1" w:rsidP="003205A5">
      <w:pPr>
        <w:rPr>
          <w:rFonts w:eastAsia="Times New Roman" w:cs="Calibri"/>
          <w:snapToGrid w:val="0"/>
          <w:lang w:eastAsia="fr-FR"/>
        </w:rPr>
      </w:pPr>
      <w:r w:rsidRPr="003519D7">
        <w:rPr>
          <w:rFonts w:cs="Calibri"/>
        </w:rPr>
        <w:t xml:space="preserve">Lot 1 : </w:t>
      </w:r>
      <w:r w:rsidR="003205A5" w:rsidRPr="003519D7">
        <w:rPr>
          <w:rFonts w:cs="Calibri"/>
        </w:rPr>
        <w:t xml:space="preserve">Voir fichier « Cadre de réponse </w:t>
      </w:r>
      <w:r w:rsidR="00F712F0" w:rsidRPr="003519D7">
        <w:rPr>
          <w:rFonts w:cs="Calibri"/>
        </w:rPr>
        <w:t>lot1</w:t>
      </w:r>
      <w:r w:rsidR="003205A5" w:rsidRPr="003519D7">
        <w:rPr>
          <w:rFonts w:eastAsia="Times New Roman" w:cs="Calibri"/>
          <w:snapToGrid w:val="0"/>
          <w:lang w:eastAsia="fr-FR"/>
        </w:rPr>
        <w:t>.xlsx </w:t>
      </w:r>
    </w:p>
    <w:p w14:paraId="685254C7" w14:textId="51FF981B" w:rsidR="001762C1" w:rsidRPr="003519D7" w:rsidRDefault="001762C1" w:rsidP="001762C1">
      <w:pPr>
        <w:rPr>
          <w:rFonts w:cs="Calibri"/>
        </w:rPr>
      </w:pPr>
      <w:r w:rsidRPr="003519D7">
        <w:rPr>
          <w:rFonts w:cs="Calibri"/>
        </w:rPr>
        <w:t xml:space="preserve">Lot 2 : Voir fichier « Cadre de réponse </w:t>
      </w:r>
      <w:r w:rsidR="00F712F0" w:rsidRPr="003519D7">
        <w:rPr>
          <w:rFonts w:cs="Calibri"/>
        </w:rPr>
        <w:t>lot2</w:t>
      </w:r>
      <w:r w:rsidRPr="003519D7">
        <w:rPr>
          <w:rFonts w:eastAsia="Times New Roman" w:cs="Calibri"/>
          <w:snapToGrid w:val="0"/>
          <w:lang w:eastAsia="fr-FR"/>
        </w:rPr>
        <w:t>.xlsx </w:t>
      </w:r>
    </w:p>
    <w:p w14:paraId="369B9783" w14:textId="6AA528D2" w:rsidR="00BD2767" w:rsidRPr="003519D7" w:rsidRDefault="00BD2767" w:rsidP="00BD2767">
      <w:pPr>
        <w:spacing w:after="0"/>
        <w:jc w:val="both"/>
      </w:pPr>
      <w:r w:rsidRPr="003519D7">
        <w:t>Le</w:t>
      </w:r>
      <w:r w:rsidR="00B627D1" w:rsidRPr="003519D7">
        <w:t>s</w:t>
      </w:r>
      <w:r w:rsidRPr="003519D7">
        <w:t xml:space="preserve"> fichier</w:t>
      </w:r>
      <w:r w:rsidR="00B627D1" w:rsidRPr="003519D7">
        <w:t>s</w:t>
      </w:r>
      <w:r w:rsidRPr="003519D7">
        <w:t xml:space="preserve"> </w:t>
      </w:r>
      <w:r w:rsidR="008E7CD0" w:rsidRPr="003519D7">
        <w:t>Excel</w:t>
      </w:r>
      <w:r w:rsidRPr="003519D7">
        <w:t xml:space="preserve"> </w:t>
      </w:r>
      <w:r w:rsidR="00B627D1" w:rsidRPr="003519D7">
        <w:t>sont </w:t>
      </w:r>
      <w:r w:rsidRPr="003519D7">
        <w:t>à renseigner (synthèse de l’offre et renvoi des pages de l’offre technique détaillée) par le soumissionnaire</w:t>
      </w:r>
      <w:r w:rsidRPr="003519D7">
        <w:rPr>
          <w:rFonts w:cs="Calibri"/>
          <w:lang w:eastAsia="fr-FR"/>
        </w:rPr>
        <w:t>.</w:t>
      </w:r>
      <w:r w:rsidRPr="003519D7">
        <w:t xml:space="preserve"> </w:t>
      </w:r>
    </w:p>
    <w:p w14:paraId="0A1048A5" w14:textId="67D331C4" w:rsidR="00BD2767" w:rsidRPr="003519D7" w:rsidRDefault="00BD2767" w:rsidP="00BD2767">
      <w:pPr>
        <w:spacing w:after="0"/>
        <w:jc w:val="both"/>
        <w:rPr>
          <w:rFonts w:eastAsia="Times New Roman" w:cs="Calibri"/>
          <w:lang w:eastAsia="fr-FR"/>
        </w:rPr>
      </w:pPr>
      <w:r w:rsidRPr="003519D7">
        <w:t xml:space="preserve">Il est demandé au soumissionnaire de présenter son offre technique détaillée selon la structure et les directives du cadre de réponse </w:t>
      </w:r>
      <w:r w:rsidRPr="003519D7">
        <w:rPr>
          <w:rFonts w:eastAsia="Times New Roman" w:cs="Calibri"/>
          <w:lang w:eastAsia="fr-FR"/>
        </w:rPr>
        <w:t>technique</w:t>
      </w:r>
      <w:r w:rsidR="00B627D1" w:rsidRPr="003519D7">
        <w:rPr>
          <w:rFonts w:eastAsia="Times New Roman" w:cs="Calibri"/>
          <w:lang w:eastAsia="fr-FR"/>
        </w:rPr>
        <w:t xml:space="preserve"> pour chaque lot concerné</w:t>
      </w:r>
      <w:r w:rsidRPr="003519D7">
        <w:rPr>
          <w:rFonts w:eastAsia="Times New Roman" w:cs="Calibri"/>
          <w:lang w:eastAsia="fr-FR"/>
        </w:rPr>
        <w:t>.</w:t>
      </w:r>
    </w:p>
    <w:p w14:paraId="0A96C658" w14:textId="6ED0AF7C" w:rsidR="003205A5" w:rsidRDefault="003205A5" w:rsidP="00693E2C">
      <w:pPr>
        <w:spacing w:after="100" w:afterAutospacing="1"/>
        <w:jc w:val="both"/>
        <w:rPr>
          <w:rFonts w:cs="Calibri"/>
          <w:highlight w:val="yellow"/>
        </w:rPr>
      </w:pPr>
    </w:p>
    <w:p w14:paraId="19D7F697" w14:textId="1A98B4D0" w:rsidR="00674090" w:rsidRPr="00674090" w:rsidRDefault="00674090" w:rsidP="00674090">
      <w:pPr>
        <w:rPr>
          <w:rFonts w:cs="Calibri"/>
          <w:b/>
          <w:color w:val="002060"/>
        </w:rPr>
      </w:pPr>
      <w:r w:rsidRPr="00674090">
        <w:rPr>
          <w:rFonts w:cs="Calibri"/>
          <w:b/>
          <w:color w:val="002060"/>
        </w:rPr>
        <w:t>Simulations financières</w:t>
      </w:r>
      <w:r w:rsidR="004F4764">
        <w:rPr>
          <w:rFonts w:cs="Calibri"/>
          <w:b/>
          <w:color w:val="002060"/>
        </w:rPr>
        <w:t xml:space="preserve"> (DQE)</w:t>
      </w:r>
    </w:p>
    <w:p w14:paraId="0D1BBC26" w14:textId="0B46F306" w:rsidR="00674090" w:rsidRPr="00674090" w:rsidRDefault="00674090" w:rsidP="00674090">
      <w:pPr>
        <w:jc w:val="both"/>
        <w:rPr>
          <w:rFonts w:eastAsia="Times New Roman" w:cs="Calibri"/>
          <w:snapToGrid w:val="0"/>
          <w:lang w:eastAsia="fr-FR"/>
        </w:rPr>
      </w:pPr>
      <w:r w:rsidRPr="00674090">
        <w:rPr>
          <w:rFonts w:cs="Calibri"/>
        </w:rPr>
        <w:t xml:space="preserve">Lot 1 : Voir fichier </w:t>
      </w:r>
      <w:r w:rsidRPr="00674090">
        <w:rPr>
          <w:rFonts w:eastAsia="Times New Roman" w:cs="Calibri"/>
          <w:snapToGrid w:val="0"/>
          <w:lang w:eastAsia="fr-FR"/>
        </w:rPr>
        <w:t>« </w:t>
      </w:r>
      <w:r w:rsidR="008E7CD0">
        <w:rPr>
          <w:rFonts w:eastAsia="Times New Roman" w:cs="Calibri"/>
          <w:snapToGrid w:val="0"/>
          <w:lang w:eastAsia="fr-FR"/>
        </w:rPr>
        <w:t>DQE</w:t>
      </w:r>
      <w:r w:rsidRPr="00674090">
        <w:t>_lot1</w:t>
      </w:r>
      <w:r w:rsidRPr="00674090">
        <w:rPr>
          <w:rFonts w:eastAsia="Times New Roman" w:cs="Calibri"/>
          <w:snapToGrid w:val="0"/>
          <w:lang w:eastAsia="fr-FR"/>
        </w:rPr>
        <w:t>.xls »</w:t>
      </w:r>
    </w:p>
    <w:p w14:paraId="7C0DC79B" w14:textId="11345A07" w:rsidR="00674090" w:rsidRPr="00674090" w:rsidRDefault="00674090" w:rsidP="00674090">
      <w:pPr>
        <w:jc w:val="both"/>
        <w:rPr>
          <w:rFonts w:eastAsia="Times New Roman" w:cs="Calibri"/>
          <w:snapToGrid w:val="0"/>
          <w:lang w:eastAsia="fr-FR"/>
        </w:rPr>
      </w:pPr>
      <w:r w:rsidRPr="00674090">
        <w:rPr>
          <w:rFonts w:eastAsia="Times New Roman" w:cs="Calibri"/>
          <w:snapToGrid w:val="0"/>
          <w:lang w:eastAsia="fr-FR"/>
        </w:rPr>
        <w:t xml:space="preserve">Lot 2 : </w:t>
      </w:r>
      <w:r w:rsidRPr="00674090">
        <w:rPr>
          <w:rFonts w:cs="Calibri"/>
        </w:rPr>
        <w:t xml:space="preserve">Voir fichier </w:t>
      </w:r>
      <w:r w:rsidRPr="00674090">
        <w:rPr>
          <w:rFonts w:eastAsia="Times New Roman" w:cs="Calibri"/>
          <w:snapToGrid w:val="0"/>
          <w:lang w:eastAsia="fr-FR"/>
        </w:rPr>
        <w:t>« </w:t>
      </w:r>
      <w:r w:rsidR="008E7CD0">
        <w:rPr>
          <w:rFonts w:eastAsia="Times New Roman" w:cs="Calibri"/>
          <w:snapToGrid w:val="0"/>
          <w:lang w:eastAsia="fr-FR"/>
        </w:rPr>
        <w:t>DQE</w:t>
      </w:r>
      <w:r w:rsidRPr="00674090">
        <w:t xml:space="preserve"> lot2</w:t>
      </w:r>
      <w:r w:rsidRPr="00674090">
        <w:rPr>
          <w:rFonts w:eastAsia="Times New Roman" w:cs="Calibri"/>
          <w:snapToGrid w:val="0"/>
          <w:lang w:eastAsia="fr-FR"/>
        </w:rPr>
        <w:t>.xls »</w:t>
      </w:r>
    </w:p>
    <w:p w14:paraId="37AF824A" w14:textId="164E225C" w:rsidR="00674090" w:rsidRPr="00674090" w:rsidRDefault="00674090" w:rsidP="00674090">
      <w:pPr>
        <w:spacing w:after="0"/>
        <w:jc w:val="both"/>
      </w:pPr>
      <w:r w:rsidRPr="00674090">
        <w:t xml:space="preserve">Les fichiers </w:t>
      </w:r>
      <w:r w:rsidR="008E7CD0" w:rsidRPr="00674090">
        <w:t>Excel</w:t>
      </w:r>
      <w:r w:rsidRPr="00674090">
        <w:t xml:space="preserve"> sont à renseigner par le soumissionnaire</w:t>
      </w:r>
      <w:r w:rsidRPr="00674090">
        <w:rPr>
          <w:rFonts w:cs="Calibri"/>
          <w:lang w:eastAsia="fr-FR"/>
        </w:rPr>
        <w:t>.</w:t>
      </w:r>
      <w:r w:rsidRPr="00674090">
        <w:t xml:space="preserve"> </w:t>
      </w:r>
    </w:p>
    <w:p w14:paraId="632629D2" w14:textId="19E75995" w:rsidR="00674090" w:rsidRDefault="00674090" w:rsidP="00674090">
      <w:pPr>
        <w:spacing w:after="0"/>
        <w:jc w:val="both"/>
        <w:rPr>
          <w:rFonts w:eastAsia="Times New Roman" w:cs="Calibri"/>
          <w:lang w:eastAsia="fr-FR"/>
        </w:rPr>
      </w:pPr>
      <w:r w:rsidRPr="00674090">
        <w:t xml:space="preserve">Il est demandé au soumissionnaire de présenter son offre financière détaillée selon la structure et les directives du fichier </w:t>
      </w:r>
      <w:r w:rsidR="008E7CD0" w:rsidRPr="00674090">
        <w:t>Excel</w:t>
      </w:r>
      <w:r w:rsidRPr="00674090">
        <w:t xml:space="preserve"> du lot concerné</w:t>
      </w:r>
      <w:r w:rsidRPr="00674090">
        <w:rPr>
          <w:rFonts w:eastAsia="Times New Roman" w:cs="Calibri"/>
          <w:lang w:eastAsia="fr-FR"/>
        </w:rPr>
        <w:t>.</w:t>
      </w:r>
    </w:p>
    <w:p w14:paraId="56E91D62" w14:textId="77777777" w:rsidR="00674090" w:rsidRPr="00AC424D" w:rsidRDefault="00674090" w:rsidP="00693E2C">
      <w:pPr>
        <w:spacing w:after="100" w:afterAutospacing="1"/>
        <w:jc w:val="both"/>
        <w:rPr>
          <w:rFonts w:cs="Calibri"/>
          <w:highlight w:val="yellow"/>
        </w:rPr>
      </w:pPr>
    </w:p>
    <w:p w14:paraId="0101BA22" w14:textId="66D948B4" w:rsidR="00BB5D3E" w:rsidRPr="002938C3" w:rsidRDefault="00BB5D3E" w:rsidP="00693E2C">
      <w:pPr>
        <w:spacing w:after="100" w:afterAutospacing="1"/>
        <w:jc w:val="both"/>
        <w:rPr>
          <w:rFonts w:cs="Calibri"/>
        </w:rPr>
      </w:pPr>
    </w:p>
    <w:sectPr w:rsidR="00BB5D3E" w:rsidRPr="002938C3" w:rsidSect="00030072">
      <w:headerReference w:type="default" r:id="rId32"/>
      <w:footerReference w:type="default" r:id="rId3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04B57" w14:textId="77777777" w:rsidR="00870B30" w:rsidRDefault="00870B30">
      <w:pPr>
        <w:spacing w:after="0" w:line="240" w:lineRule="auto"/>
      </w:pPr>
      <w:r>
        <w:separator/>
      </w:r>
    </w:p>
  </w:endnote>
  <w:endnote w:type="continuationSeparator" w:id="0">
    <w:p w14:paraId="07E13CD7" w14:textId="77777777" w:rsidR="00870B30" w:rsidRDefault="00870B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Parisine Office Regular">
    <w:altName w:val="Trebuchet MS"/>
    <w:panose1 w:val="00000000000000000000"/>
    <w:charset w:val="00"/>
    <w:family w:val="swiss"/>
    <w:notTrueType/>
    <w:pitch w:val="variable"/>
    <w:sig w:usb0="00000003" w:usb1="00000000" w:usb2="00000000" w:usb3="00000000" w:csb0="00000001" w:csb1="00000000"/>
  </w:font>
  <w:font w:name="Parisine Office">
    <w:altName w:val="Trebuchet MS"/>
    <w:panose1 w:val="00000000000000000000"/>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AA9D59" w14:textId="77777777" w:rsidR="00942C3D" w:rsidRPr="004A7C2B" w:rsidRDefault="00942C3D" w:rsidP="004A7C2B">
    <w:pPr>
      <w:pStyle w:val="Pieddepage"/>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81D91D" w14:textId="77777777" w:rsidR="00942C3D" w:rsidRDefault="00942C3D">
    <w:pPr>
      <w:pStyle w:val="Pieddepage"/>
      <w:jc w:val="right"/>
    </w:pPr>
    <w:r>
      <w:fldChar w:fldCharType="begin"/>
    </w:r>
    <w:r>
      <w:instrText>PAGE   \* MERGEFORMAT</w:instrText>
    </w:r>
    <w:r>
      <w:fldChar w:fldCharType="separate"/>
    </w:r>
    <w:r>
      <w:rPr>
        <w:noProof/>
      </w:rPr>
      <w:t>1</w:t>
    </w:r>
    <w:r>
      <w:fldChar w:fldCharType="end"/>
    </w:r>
  </w:p>
  <w:p w14:paraId="6A72F5D7" w14:textId="77777777" w:rsidR="00942C3D" w:rsidRDefault="00942C3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3017E0" w14:textId="292B5936" w:rsidR="00942C3D" w:rsidRPr="00E27C2A" w:rsidRDefault="00942C3D" w:rsidP="00850AF8">
    <w:pPr>
      <w:pStyle w:val="Pieddepage"/>
      <w:pBdr>
        <w:top w:val="single" w:sz="4" w:space="1" w:color="auto"/>
      </w:pBdr>
      <w:jc w:val="both"/>
      <w:rPr>
        <w:sz w:val="16"/>
        <w:szCs w:val="16"/>
      </w:rPr>
    </w:pPr>
    <w:r w:rsidRPr="00E27C2A">
      <w:rPr>
        <w:rFonts w:ascii="Calibri" w:hAnsi="Calibri" w:cs="Calibri"/>
        <w:sz w:val="16"/>
        <w:szCs w:val="16"/>
      </w:rPr>
      <w:t>Règlement de la consultation</w:t>
    </w:r>
    <w:r w:rsidRPr="00E27C2A">
      <w:rPr>
        <w:sz w:val="16"/>
        <w:szCs w:val="16"/>
      </w:rPr>
      <w:tab/>
    </w:r>
    <w:r w:rsidRPr="00E27C2A">
      <w:rPr>
        <w:sz w:val="16"/>
        <w:szCs w:val="16"/>
      </w:rPr>
      <w:tab/>
    </w:r>
    <w:r w:rsidRPr="00E27C2A">
      <w:rPr>
        <w:rFonts w:ascii="Calibri" w:hAnsi="Calibri"/>
        <w:sz w:val="16"/>
        <w:szCs w:val="16"/>
      </w:rPr>
      <w:fldChar w:fldCharType="begin"/>
    </w:r>
    <w:r w:rsidRPr="00E27C2A">
      <w:rPr>
        <w:rFonts w:ascii="Calibri" w:hAnsi="Calibri"/>
        <w:sz w:val="16"/>
        <w:szCs w:val="16"/>
      </w:rPr>
      <w:instrText>PAGE   \* MERGEFORMAT</w:instrText>
    </w:r>
    <w:r w:rsidRPr="00E27C2A">
      <w:rPr>
        <w:rFonts w:ascii="Calibri" w:hAnsi="Calibri"/>
        <w:sz w:val="16"/>
        <w:szCs w:val="16"/>
      </w:rPr>
      <w:fldChar w:fldCharType="separate"/>
    </w:r>
    <w:r w:rsidR="008E7CD0">
      <w:rPr>
        <w:rFonts w:ascii="Calibri" w:hAnsi="Calibri"/>
        <w:noProof/>
        <w:sz w:val="16"/>
        <w:szCs w:val="16"/>
      </w:rPr>
      <w:t>15</w:t>
    </w:r>
    <w:r w:rsidRPr="00E27C2A">
      <w:rPr>
        <w:rFonts w:ascii="Calibri" w:hAnsi="Calibr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7A724E" w14:textId="77777777" w:rsidR="00870B30" w:rsidRDefault="00870B30">
      <w:pPr>
        <w:spacing w:after="0" w:line="240" w:lineRule="auto"/>
      </w:pPr>
      <w:r>
        <w:separator/>
      </w:r>
    </w:p>
  </w:footnote>
  <w:footnote w:type="continuationSeparator" w:id="0">
    <w:p w14:paraId="14D287FF" w14:textId="77777777" w:rsidR="00870B30" w:rsidRDefault="00870B3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283705" w14:textId="77777777" w:rsidR="00942C3D" w:rsidRPr="00913A3F" w:rsidRDefault="00942C3D" w:rsidP="00913A3F">
    <w:pPr>
      <w:pStyle w:val="En-tte"/>
      <w:pBdr>
        <w:bottom w:val="single" w:sz="4" w:space="1" w:color="auto"/>
      </w:pBdr>
      <w:tabs>
        <w:tab w:val="clear" w:pos="4819"/>
      </w:tabs>
      <w:rPr>
        <w:rFonts w:ascii="Calibri" w:hAnsi="Calibri" w:cs="Calibri"/>
        <w:sz w:val="18"/>
      </w:rPr>
    </w:pPr>
    <w:r w:rsidRPr="00913A3F">
      <w:rPr>
        <w:rFonts w:ascii="Calibri" w:hAnsi="Calibri" w:cs="Calibri"/>
        <w:sz w:val="18"/>
      </w:rPr>
      <w:t>Caisse Nationale d’Assurance Maladie</w:t>
    </w:r>
    <w:r w:rsidRPr="00913A3F">
      <w:rPr>
        <w:rFonts w:ascii="Calibri" w:hAnsi="Calibri" w:cs="Calibri"/>
        <w:sz w:val="1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DA6CD5" w14:textId="77777777" w:rsidR="00942C3D" w:rsidRPr="000F3627" w:rsidRDefault="00942C3D" w:rsidP="00D30455">
    <w:pPr>
      <w:pStyle w:val="En-tte"/>
      <w:tabs>
        <w:tab w:val="clear" w:pos="4819"/>
        <w:tab w:val="clear" w:pos="9071"/>
        <w:tab w:val="left" w:pos="180"/>
      </w:tabs>
      <w:ind w:firstLine="3960"/>
      <w:rPr>
        <w:rFonts w:ascii="Verdana" w:hAnsi="Verdana" w:cs="Book Antiqua"/>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D31CA"/>
    <w:multiLevelType w:val="hybridMultilevel"/>
    <w:tmpl w:val="80829490"/>
    <w:lvl w:ilvl="0" w:tplc="D43A340A">
      <w:start w:val="1"/>
      <w:numFmt w:val="bullet"/>
      <w:lvlText w:val="-"/>
      <w:lvlJc w:val="left"/>
      <w:pPr>
        <w:tabs>
          <w:tab w:val="num" w:pos="720"/>
        </w:tabs>
        <w:ind w:left="720" w:hanging="360"/>
      </w:pPr>
      <w:rPr>
        <w:rFonts w:ascii="Calibri" w:hAnsi="Calibri" w:hint="default"/>
      </w:rPr>
    </w:lvl>
    <w:lvl w:ilvl="1" w:tplc="C81A33A8" w:tentative="1">
      <w:start w:val="1"/>
      <w:numFmt w:val="bullet"/>
      <w:lvlText w:val="-"/>
      <w:lvlJc w:val="left"/>
      <w:pPr>
        <w:tabs>
          <w:tab w:val="num" w:pos="1440"/>
        </w:tabs>
        <w:ind w:left="1440" w:hanging="360"/>
      </w:pPr>
      <w:rPr>
        <w:rFonts w:ascii="Calibri" w:hAnsi="Calibri" w:hint="default"/>
      </w:rPr>
    </w:lvl>
    <w:lvl w:ilvl="2" w:tplc="44F00A84" w:tentative="1">
      <w:start w:val="1"/>
      <w:numFmt w:val="bullet"/>
      <w:lvlText w:val="-"/>
      <w:lvlJc w:val="left"/>
      <w:pPr>
        <w:tabs>
          <w:tab w:val="num" w:pos="2160"/>
        </w:tabs>
        <w:ind w:left="2160" w:hanging="360"/>
      </w:pPr>
      <w:rPr>
        <w:rFonts w:ascii="Calibri" w:hAnsi="Calibri" w:hint="default"/>
      </w:rPr>
    </w:lvl>
    <w:lvl w:ilvl="3" w:tplc="A52E6596" w:tentative="1">
      <w:start w:val="1"/>
      <w:numFmt w:val="bullet"/>
      <w:lvlText w:val="-"/>
      <w:lvlJc w:val="left"/>
      <w:pPr>
        <w:tabs>
          <w:tab w:val="num" w:pos="2880"/>
        </w:tabs>
        <w:ind w:left="2880" w:hanging="360"/>
      </w:pPr>
      <w:rPr>
        <w:rFonts w:ascii="Calibri" w:hAnsi="Calibri" w:hint="default"/>
      </w:rPr>
    </w:lvl>
    <w:lvl w:ilvl="4" w:tplc="9878DA2A" w:tentative="1">
      <w:start w:val="1"/>
      <w:numFmt w:val="bullet"/>
      <w:lvlText w:val="-"/>
      <w:lvlJc w:val="left"/>
      <w:pPr>
        <w:tabs>
          <w:tab w:val="num" w:pos="3600"/>
        </w:tabs>
        <w:ind w:left="3600" w:hanging="360"/>
      </w:pPr>
      <w:rPr>
        <w:rFonts w:ascii="Calibri" w:hAnsi="Calibri" w:hint="default"/>
      </w:rPr>
    </w:lvl>
    <w:lvl w:ilvl="5" w:tplc="3EBAB29E" w:tentative="1">
      <w:start w:val="1"/>
      <w:numFmt w:val="bullet"/>
      <w:lvlText w:val="-"/>
      <w:lvlJc w:val="left"/>
      <w:pPr>
        <w:tabs>
          <w:tab w:val="num" w:pos="4320"/>
        </w:tabs>
        <w:ind w:left="4320" w:hanging="360"/>
      </w:pPr>
      <w:rPr>
        <w:rFonts w:ascii="Calibri" w:hAnsi="Calibri" w:hint="default"/>
      </w:rPr>
    </w:lvl>
    <w:lvl w:ilvl="6" w:tplc="D5B2C948" w:tentative="1">
      <w:start w:val="1"/>
      <w:numFmt w:val="bullet"/>
      <w:lvlText w:val="-"/>
      <w:lvlJc w:val="left"/>
      <w:pPr>
        <w:tabs>
          <w:tab w:val="num" w:pos="5040"/>
        </w:tabs>
        <w:ind w:left="5040" w:hanging="360"/>
      </w:pPr>
      <w:rPr>
        <w:rFonts w:ascii="Calibri" w:hAnsi="Calibri" w:hint="default"/>
      </w:rPr>
    </w:lvl>
    <w:lvl w:ilvl="7" w:tplc="69E02CE6" w:tentative="1">
      <w:start w:val="1"/>
      <w:numFmt w:val="bullet"/>
      <w:lvlText w:val="-"/>
      <w:lvlJc w:val="left"/>
      <w:pPr>
        <w:tabs>
          <w:tab w:val="num" w:pos="5760"/>
        </w:tabs>
        <w:ind w:left="5760" w:hanging="360"/>
      </w:pPr>
      <w:rPr>
        <w:rFonts w:ascii="Calibri" w:hAnsi="Calibri" w:hint="default"/>
      </w:rPr>
    </w:lvl>
    <w:lvl w:ilvl="8" w:tplc="C2329802" w:tentative="1">
      <w:start w:val="1"/>
      <w:numFmt w:val="bullet"/>
      <w:lvlText w:val="-"/>
      <w:lvlJc w:val="left"/>
      <w:pPr>
        <w:tabs>
          <w:tab w:val="num" w:pos="6480"/>
        </w:tabs>
        <w:ind w:left="6480" w:hanging="360"/>
      </w:pPr>
      <w:rPr>
        <w:rFonts w:ascii="Calibri" w:hAnsi="Calibri" w:hint="default"/>
      </w:rPr>
    </w:lvl>
  </w:abstractNum>
  <w:abstractNum w:abstractNumId="1" w15:restartNumberingAfterBreak="0">
    <w:nsid w:val="0C89235C"/>
    <w:multiLevelType w:val="hybridMultilevel"/>
    <w:tmpl w:val="65E68C68"/>
    <w:lvl w:ilvl="0" w:tplc="040C000B">
      <w:start w:val="1"/>
      <w:numFmt w:val="bullet"/>
      <w:lvlText w:val=""/>
      <w:lvlJc w:val="left"/>
      <w:pPr>
        <w:tabs>
          <w:tab w:val="num" w:pos="1068"/>
        </w:tabs>
        <w:ind w:left="1068" w:hanging="360"/>
      </w:pPr>
      <w:rPr>
        <w:rFonts w:ascii="Wingdings" w:hAnsi="Wingdings" w:hint="default"/>
      </w:rPr>
    </w:lvl>
    <w:lvl w:ilvl="1" w:tplc="040C000B">
      <w:start w:val="1"/>
      <w:numFmt w:val="bullet"/>
      <w:lvlText w:val=""/>
      <w:lvlJc w:val="left"/>
      <w:pPr>
        <w:tabs>
          <w:tab w:val="num" w:pos="1788"/>
        </w:tabs>
        <w:ind w:left="1788" w:hanging="360"/>
      </w:pPr>
      <w:rPr>
        <w:rFonts w:ascii="Wingdings" w:hAnsi="Wingdings" w:hint="default"/>
      </w:rPr>
    </w:lvl>
    <w:lvl w:ilvl="2" w:tplc="040C0005">
      <w:start w:val="1"/>
      <w:numFmt w:val="bullet"/>
      <w:lvlText w:val=""/>
      <w:lvlJc w:val="left"/>
      <w:pPr>
        <w:tabs>
          <w:tab w:val="num" w:pos="2508"/>
        </w:tabs>
        <w:ind w:left="2508" w:hanging="360"/>
      </w:pPr>
      <w:rPr>
        <w:rFonts w:ascii="Wingdings" w:hAnsi="Wingdings" w:cs="Wingdings" w:hint="default"/>
      </w:rPr>
    </w:lvl>
    <w:lvl w:ilvl="3" w:tplc="040C0001">
      <w:start w:val="1"/>
      <w:numFmt w:val="bullet"/>
      <w:lvlText w:val=""/>
      <w:lvlJc w:val="left"/>
      <w:pPr>
        <w:tabs>
          <w:tab w:val="num" w:pos="3228"/>
        </w:tabs>
        <w:ind w:left="3228" w:hanging="360"/>
      </w:pPr>
      <w:rPr>
        <w:rFonts w:ascii="Symbol" w:hAnsi="Symbol" w:cs="Symbol" w:hint="default"/>
      </w:rPr>
    </w:lvl>
    <w:lvl w:ilvl="4" w:tplc="040C0003">
      <w:start w:val="1"/>
      <w:numFmt w:val="bullet"/>
      <w:lvlText w:val="o"/>
      <w:lvlJc w:val="left"/>
      <w:pPr>
        <w:tabs>
          <w:tab w:val="num" w:pos="3948"/>
        </w:tabs>
        <w:ind w:left="3948" w:hanging="360"/>
      </w:pPr>
      <w:rPr>
        <w:rFonts w:ascii="Courier New" w:hAnsi="Courier New" w:cs="Courier New" w:hint="default"/>
      </w:rPr>
    </w:lvl>
    <w:lvl w:ilvl="5" w:tplc="040C0005">
      <w:start w:val="1"/>
      <w:numFmt w:val="bullet"/>
      <w:lvlText w:val=""/>
      <w:lvlJc w:val="left"/>
      <w:pPr>
        <w:tabs>
          <w:tab w:val="num" w:pos="4668"/>
        </w:tabs>
        <w:ind w:left="4668" w:hanging="360"/>
      </w:pPr>
      <w:rPr>
        <w:rFonts w:ascii="Wingdings" w:hAnsi="Wingdings" w:cs="Wingdings" w:hint="default"/>
      </w:rPr>
    </w:lvl>
    <w:lvl w:ilvl="6" w:tplc="040C0001">
      <w:start w:val="1"/>
      <w:numFmt w:val="bullet"/>
      <w:lvlText w:val=""/>
      <w:lvlJc w:val="left"/>
      <w:pPr>
        <w:tabs>
          <w:tab w:val="num" w:pos="5388"/>
        </w:tabs>
        <w:ind w:left="5388" w:hanging="360"/>
      </w:pPr>
      <w:rPr>
        <w:rFonts w:ascii="Symbol" w:hAnsi="Symbol" w:cs="Symbol" w:hint="default"/>
      </w:rPr>
    </w:lvl>
    <w:lvl w:ilvl="7" w:tplc="040C0003">
      <w:start w:val="1"/>
      <w:numFmt w:val="bullet"/>
      <w:lvlText w:val="o"/>
      <w:lvlJc w:val="left"/>
      <w:pPr>
        <w:tabs>
          <w:tab w:val="num" w:pos="6108"/>
        </w:tabs>
        <w:ind w:left="6108" w:hanging="360"/>
      </w:pPr>
      <w:rPr>
        <w:rFonts w:ascii="Courier New" w:hAnsi="Courier New" w:cs="Courier New" w:hint="default"/>
      </w:rPr>
    </w:lvl>
    <w:lvl w:ilvl="8" w:tplc="040C0005">
      <w:start w:val="1"/>
      <w:numFmt w:val="bullet"/>
      <w:lvlText w:val=""/>
      <w:lvlJc w:val="left"/>
      <w:pPr>
        <w:tabs>
          <w:tab w:val="num" w:pos="6828"/>
        </w:tabs>
        <w:ind w:left="6828" w:hanging="360"/>
      </w:pPr>
      <w:rPr>
        <w:rFonts w:ascii="Wingdings" w:hAnsi="Wingdings" w:cs="Wingdings" w:hint="default"/>
      </w:rPr>
    </w:lvl>
  </w:abstractNum>
  <w:abstractNum w:abstractNumId="2" w15:restartNumberingAfterBreak="0">
    <w:nsid w:val="0D220B71"/>
    <w:multiLevelType w:val="singleLevel"/>
    <w:tmpl w:val="040C0001"/>
    <w:lvl w:ilvl="0">
      <w:start w:val="1"/>
      <w:numFmt w:val="bullet"/>
      <w:lvlText w:val=""/>
      <w:lvlJc w:val="left"/>
      <w:pPr>
        <w:tabs>
          <w:tab w:val="num" w:pos="360"/>
        </w:tabs>
        <w:ind w:left="360" w:hanging="360"/>
      </w:pPr>
      <w:rPr>
        <w:rFonts w:ascii="Symbol" w:hAnsi="Symbol" w:cs="Symbol" w:hint="default"/>
      </w:rPr>
    </w:lvl>
  </w:abstractNum>
  <w:abstractNum w:abstractNumId="3" w15:restartNumberingAfterBreak="0">
    <w:nsid w:val="0F4A4D0F"/>
    <w:multiLevelType w:val="hybridMultilevel"/>
    <w:tmpl w:val="FCD287B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12C66EB"/>
    <w:multiLevelType w:val="hybridMultilevel"/>
    <w:tmpl w:val="0274903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5" w15:restartNumberingAfterBreak="0">
    <w:nsid w:val="15BC13FD"/>
    <w:multiLevelType w:val="hybridMultilevel"/>
    <w:tmpl w:val="F564C8CE"/>
    <w:lvl w:ilvl="0" w:tplc="9A7ADAB0">
      <w:start w:val="1"/>
      <w:numFmt w:val="bullet"/>
      <w:lvlText w:val="-"/>
      <w:lvlJc w:val="left"/>
      <w:pPr>
        <w:tabs>
          <w:tab w:val="num" w:pos="360"/>
        </w:tabs>
        <w:ind w:left="360" w:hanging="360"/>
      </w:pPr>
      <w:rPr>
        <w:rFonts w:ascii="Arial" w:hAnsi="Arial" w:hint="default"/>
      </w:rPr>
    </w:lvl>
    <w:lvl w:ilvl="1" w:tplc="8CF070E0">
      <w:numFmt w:val="bullet"/>
      <w:lvlText w:val="-"/>
      <w:lvlJc w:val="left"/>
      <w:pPr>
        <w:tabs>
          <w:tab w:val="num" w:pos="1424"/>
        </w:tabs>
        <w:ind w:left="1424" w:hanging="360"/>
      </w:pPr>
      <w:rPr>
        <w:rFonts w:ascii="Times New Roman" w:eastAsia="Times New Roman" w:hAnsi="Times New Roman" w:cs="Times New Roman" w:hint="default"/>
      </w:rPr>
    </w:lvl>
    <w:lvl w:ilvl="2" w:tplc="040C0001">
      <w:start w:val="1"/>
      <w:numFmt w:val="bullet"/>
      <w:lvlText w:val=""/>
      <w:lvlJc w:val="left"/>
      <w:pPr>
        <w:tabs>
          <w:tab w:val="num" w:pos="2324"/>
        </w:tabs>
        <w:ind w:left="2324" w:hanging="360"/>
      </w:pPr>
      <w:rPr>
        <w:rFonts w:ascii="Symbol" w:hAnsi="Symbol" w:hint="default"/>
      </w:rPr>
    </w:lvl>
    <w:lvl w:ilvl="3" w:tplc="040C000F" w:tentative="1">
      <w:start w:val="1"/>
      <w:numFmt w:val="decimal"/>
      <w:lvlText w:val="%4."/>
      <w:lvlJc w:val="left"/>
      <w:pPr>
        <w:tabs>
          <w:tab w:val="num" w:pos="2864"/>
        </w:tabs>
        <w:ind w:left="2864" w:hanging="360"/>
      </w:pPr>
    </w:lvl>
    <w:lvl w:ilvl="4" w:tplc="040C0019" w:tentative="1">
      <w:start w:val="1"/>
      <w:numFmt w:val="lowerLetter"/>
      <w:lvlText w:val="%5."/>
      <w:lvlJc w:val="left"/>
      <w:pPr>
        <w:tabs>
          <w:tab w:val="num" w:pos="3584"/>
        </w:tabs>
        <w:ind w:left="3584" w:hanging="360"/>
      </w:pPr>
    </w:lvl>
    <w:lvl w:ilvl="5" w:tplc="040C001B" w:tentative="1">
      <w:start w:val="1"/>
      <w:numFmt w:val="lowerRoman"/>
      <w:lvlText w:val="%6."/>
      <w:lvlJc w:val="right"/>
      <w:pPr>
        <w:tabs>
          <w:tab w:val="num" w:pos="4304"/>
        </w:tabs>
        <w:ind w:left="4304" w:hanging="180"/>
      </w:pPr>
    </w:lvl>
    <w:lvl w:ilvl="6" w:tplc="040C000F" w:tentative="1">
      <w:start w:val="1"/>
      <w:numFmt w:val="decimal"/>
      <w:lvlText w:val="%7."/>
      <w:lvlJc w:val="left"/>
      <w:pPr>
        <w:tabs>
          <w:tab w:val="num" w:pos="5024"/>
        </w:tabs>
        <w:ind w:left="5024" w:hanging="360"/>
      </w:pPr>
    </w:lvl>
    <w:lvl w:ilvl="7" w:tplc="040C0019" w:tentative="1">
      <w:start w:val="1"/>
      <w:numFmt w:val="lowerLetter"/>
      <w:lvlText w:val="%8."/>
      <w:lvlJc w:val="left"/>
      <w:pPr>
        <w:tabs>
          <w:tab w:val="num" w:pos="5744"/>
        </w:tabs>
        <w:ind w:left="5744" w:hanging="360"/>
      </w:pPr>
    </w:lvl>
    <w:lvl w:ilvl="8" w:tplc="040C001B" w:tentative="1">
      <w:start w:val="1"/>
      <w:numFmt w:val="lowerRoman"/>
      <w:lvlText w:val="%9."/>
      <w:lvlJc w:val="right"/>
      <w:pPr>
        <w:tabs>
          <w:tab w:val="num" w:pos="6464"/>
        </w:tabs>
        <w:ind w:left="6464" w:hanging="180"/>
      </w:pPr>
    </w:lvl>
  </w:abstractNum>
  <w:abstractNum w:abstractNumId="6" w15:restartNumberingAfterBreak="0">
    <w:nsid w:val="16E866D6"/>
    <w:multiLevelType w:val="hybridMultilevel"/>
    <w:tmpl w:val="C39821E8"/>
    <w:lvl w:ilvl="0" w:tplc="FFFFFFFF">
      <w:start w:val="1"/>
      <w:numFmt w:val="bullet"/>
      <w:pStyle w:val="CESMO-puces1"/>
      <w:lvlText w:val=""/>
      <w:lvlJc w:val="left"/>
      <w:pPr>
        <w:tabs>
          <w:tab w:val="num" w:pos="360"/>
        </w:tabs>
        <w:ind w:left="360" w:hanging="360"/>
      </w:pPr>
      <w:rPr>
        <w:rFonts w:ascii="Wingdings" w:hAnsi="Wingdings" w:hint="default"/>
        <w:color w:val="333399"/>
        <w:sz w:val="2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8E95FDF"/>
    <w:multiLevelType w:val="hybridMultilevel"/>
    <w:tmpl w:val="5300AD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2A06CA"/>
    <w:multiLevelType w:val="multilevel"/>
    <w:tmpl w:val="6158EF3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9" w15:restartNumberingAfterBreak="0">
    <w:nsid w:val="199803C8"/>
    <w:multiLevelType w:val="hybridMultilevel"/>
    <w:tmpl w:val="669AAD70"/>
    <w:lvl w:ilvl="0" w:tplc="E73A18A2">
      <w:numFmt w:val="bullet"/>
      <w:lvlText w:val="-"/>
      <w:lvlJc w:val="left"/>
      <w:pPr>
        <w:ind w:left="720" w:hanging="360"/>
      </w:pPr>
      <w:rPr>
        <w:rFonts w:ascii="Calibri" w:eastAsia="Times New Roman"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D7725A7"/>
    <w:multiLevelType w:val="hybridMultilevel"/>
    <w:tmpl w:val="74E4C7A4"/>
    <w:lvl w:ilvl="0" w:tplc="15C6C44A">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1AA1F76"/>
    <w:multiLevelType w:val="hybridMultilevel"/>
    <w:tmpl w:val="76064BA0"/>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1D813E3"/>
    <w:multiLevelType w:val="multilevel"/>
    <w:tmpl w:val="F836F76E"/>
    <w:lvl w:ilvl="0">
      <w:start w:val="1"/>
      <w:numFmt w:val="decimal"/>
      <w:pStyle w:val="Titre1SectionHeading"/>
      <w:lvlText w:val="%1."/>
      <w:lvlJc w:val="left"/>
      <w:pPr>
        <w:tabs>
          <w:tab w:val="num" w:pos="360"/>
        </w:tabs>
        <w:ind w:left="360" w:hanging="360"/>
      </w:pPr>
    </w:lvl>
    <w:lvl w:ilvl="1">
      <w:start w:val="1"/>
      <w:numFmt w:val="decimal"/>
      <w:pStyle w:val="Titre2Titreniveau2H2ResetnumberingHeading2"/>
      <w:lvlText w:val="%1.%2."/>
      <w:lvlJc w:val="left"/>
      <w:pPr>
        <w:tabs>
          <w:tab w:val="num" w:pos="999"/>
        </w:tabs>
        <w:ind w:left="999"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4377BAF"/>
    <w:multiLevelType w:val="hybridMultilevel"/>
    <w:tmpl w:val="67605014"/>
    <w:lvl w:ilvl="0" w:tplc="FD16CB66">
      <w:start w:val="1"/>
      <w:numFmt w:val="bullet"/>
      <w:pStyle w:val="PuceAdeline"/>
      <w:lvlText w:val=""/>
      <w:lvlJc w:val="left"/>
      <w:pPr>
        <w:tabs>
          <w:tab w:val="num" w:pos="851"/>
        </w:tabs>
        <w:ind w:left="567" w:hanging="227"/>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B90EA4"/>
    <w:multiLevelType w:val="hybridMultilevel"/>
    <w:tmpl w:val="ABDEE5AC"/>
    <w:lvl w:ilvl="0" w:tplc="15C6C44A">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FC2AD8"/>
    <w:multiLevelType w:val="hybridMultilevel"/>
    <w:tmpl w:val="F37A2C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71DF5"/>
    <w:multiLevelType w:val="multilevel"/>
    <w:tmpl w:val="E5684B4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6730BD1"/>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375A3355"/>
    <w:multiLevelType w:val="hybridMultilevel"/>
    <w:tmpl w:val="F5B012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9930510"/>
    <w:multiLevelType w:val="hybridMultilevel"/>
    <w:tmpl w:val="D9DED15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19E09C2"/>
    <w:multiLevelType w:val="hybridMultilevel"/>
    <w:tmpl w:val="F9A6E3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AC75BD"/>
    <w:multiLevelType w:val="hybridMultilevel"/>
    <w:tmpl w:val="64940D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E8E5FB4"/>
    <w:multiLevelType w:val="multilevel"/>
    <w:tmpl w:val="93A2444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23" w15:restartNumberingAfterBreak="0">
    <w:nsid w:val="4FEE1BA6"/>
    <w:multiLevelType w:val="singleLevel"/>
    <w:tmpl w:val="3C60A3C2"/>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286228C"/>
    <w:multiLevelType w:val="hybridMultilevel"/>
    <w:tmpl w:val="A2261F3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0449FE"/>
    <w:multiLevelType w:val="hybridMultilevel"/>
    <w:tmpl w:val="C3727DE6"/>
    <w:lvl w:ilvl="0" w:tplc="920C5D54">
      <w:start w:val="1"/>
      <w:numFmt w:val="bullet"/>
      <w:pStyle w:val="Style1"/>
      <w:lvlText w:val=""/>
      <w:lvlJc w:val="left"/>
      <w:pPr>
        <w:tabs>
          <w:tab w:val="num" w:pos="1211"/>
        </w:tabs>
        <w:ind w:left="1211" w:hanging="360"/>
      </w:pPr>
      <w:rPr>
        <w:rFonts w:ascii="Wingdings" w:hAnsi="Wingdings" w:cs="Symbol" w:hint="default"/>
      </w:rPr>
    </w:lvl>
    <w:lvl w:ilvl="1" w:tplc="040C0003" w:tentative="1">
      <w:start w:val="1"/>
      <w:numFmt w:val="bullet"/>
      <w:lvlText w:val="o"/>
      <w:lvlJc w:val="left"/>
      <w:pPr>
        <w:tabs>
          <w:tab w:val="num" w:pos="1391"/>
        </w:tabs>
        <w:ind w:left="1391" w:hanging="360"/>
      </w:pPr>
      <w:rPr>
        <w:rFonts w:ascii="Courier New" w:hAnsi="Courier New" w:cs="Courier New" w:hint="default"/>
      </w:rPr>
    </w:lvl>
    <w:lvl w:ilvl="2" w:tplc="040C0005" w:tentative="1">
      <w:start w:val="1"/>
      <w:numFmt w:val="bullet"/>
      <w:lvlText w:val=""/>
      <w:lvlJc w:val="left"/>
      <w:pPr>
        <w:tabs>
          <w:tab w:val="num" w:pos="2111"/>
        </w:tabs>
        <w:ind w:left="2111" w:hanging="360"/>
      </w:pPr>
      <w:rPr>
        <w:rFonts w:ascii="Wingdings" w:hAnsi="Wingdings" w:hint="default"/>
      </w:rPr>
    </w:lvl>
    <w:lvl w:ilvl="3" w:tplc="040C0001" w:tentative="1">
      <w:start w:val="1"/>
      <w:numFmt w:val="bullet"/>
      <w:lvlText w:val=""/>
      <w:lvlJc w:val="left"/>
      <w:pPr>
        <w:tabs>
          <w:tab w:val="num" w:pos="2831"/>
        </w:tabs>
        <w:ind w:left="2831" w:hanging="360"/>
      </w:pPr>
      <w:rPr>
        <w:rFonts w:ascii="Symbol" w:hAnsi="Symbol" w:hint="default"/>
      </w:rPr>
    </w:lvl>
    <w:lvl w:ilvl="4" w:tplc="040C0003" w:tentative="1">
      <w:start w:val="1"/>
      <w:numFmt w:val="bullet"/>
      <w:lvlText w:val="o"/>
      <w:lvlJc w:val="left"/>
      <w:pPr>
        <w:tabs>
          <w:tab w:val="num" w:pos="3551"/>
        </w:tabs>
        <w:ind w:left="3551" w:hanging="360"/>
      </w:pPr>
      <w:rPr>
        <w:rFonts w:ascii="Courier New" w:hAnsi="Courier New" w:cs="Courier New" w:hint="default"/>
      </w:rPr>
    </w:lvl>
    <w:lvl w:ilvl="5" w:tplc="040C0005" w:tentative="1">
      <w:start w:val="1"/>
      <w:numFmt w:val="bullet"/>
      <w:lvlText w:val=""/>
      <w:lvlJc w:val="left"/>
      <w:pPr>
        <w:tabs>
          <w:tab w:val="num" w:pos="4271"/>
        </w:tabs>
        <w:ind w:left="4271" w:hanging="360"/>
      </w:pPr>
      <w:rPr>
        <w:rFonts w:ascii="Wingdings" w:hAnsi="Wingdings" w:hint="default"/>
      </w:rPr>
    </w:lvl>
    <w:lvl w:ilvl="6" w:tplc="040C0001" w:tentative="1">
      <w:start w:val="1"/>
      <w:numFmt w:val="bullet"/>
      <w:lvlText w:val=""/>
      <w:lvlJc w:val="left"/>
      <w:pPr>
        <w:tabs>
          <w:tab w:val="num" w:pos="4991"/>
        </w:tabs>
        <w:ind w:left="4991" w:hanging="360"/>
      </w:pPr>
      <w:rPr>
        <w:rFonts w:ascii="Symbol" w:hAnsi="Symbol" w:hint="default"/>
      </w:rPr>
    </w:lvl>
    <w:lvl w:ilvl="7" w:tplc="040C0003" w:tentative="1">
      <w:start w:val="1"/>
      <w:numFmt w:val="bullet"/>
      <w:lvlText w:val="o"/>
      <w:lvlJc w:val="left"/>
      <w:pPr>
        <w:tabs>
          <w:tab w:val="num" w:pos="5711"/>
        </w:tabs>
        <w:ind w:left="5711" w:hanging="360"/>
      </w:pPr>
      <w:rPr>
        <w:rFonts w:ascii="Courier New" w:hAnsi="Courier New" w:cs="Courier New" w:hint="default"/>
      </w:rPr>
    </w:lvl>
    <w:lvl w:ilvl="8" w:tplc="040C0005" w:tentative="1">
      <w:start w:val="1"/>
      <w:numFmt w:val="bullet"/>
      <w:lvlText w:val=""/>
      <w:lvlJc w:val="left"/>
      <w:pPr>
        <w:tabs>
          <w:tab w:val="num" w:pos="6431"/>
        </w:tabs>
        <w:ind w:left="6431" w:hanging="360"/>
      </w:pPr>
      <w:rPr>
        <w:rFonts w:ascii="Wingdings" w:hAnsi="Wingdings" w:hint="default"/>
      </w:rPr>
    </w:lvl>
  </w:abstractNum>
  <w:abstractNum w:abstractNumId="26" w15:restartNumberingAfterBreak="0">
    <w:nsid w:val="56653AA5"/>
    <w:multiLevelType w:val="hybridMultilevel"/>
    <w:tmpl w:val="88B4FC34"/>
    <w:lvl w:ilvl="0" w:tplc="F95A79BA">
      <w:start w:val="1"/>
      <w:numFmt w:val="decimal"/>
      <w:lvlText w:val="%1)"/>
      <w:lvlJc w:val="left"/>
      <w:pPr>
        <w:tabs>
          <w:tab w:val="num" w:pos="540"/>
        </w:tabs>
        <w:ind w:left="540" w:hanging="360"/>
      </w:pPr>
      <w:rPr>
        <w:rFonts w:hint="default"/>
      </w:rPr>
    </w:lvl>
    <w:lvl w:ilvl="1" w:tplc="7A0A4684">
      <w:start w:val="1"/>
      <w:numFmt w:val="lowerLetter"/>
      <w:lvlText w:val="%2)"/>
      <w:lvlJc w:val="left"/>
      <w:pPr>
        <w:tabs>
          <w:tab w:val="num" w:pos="1604"/>
        </w:tabs>
        <w:ind w:left="1604" w:hanging="360"/>
      </w:pPr>
      <w:rPr>
        <w:rFonts w:hint="default"/>
      </w:rPr>
    </w:lvl>
    <w:lvl w:ilvl="2" w:tplc="EAB6C704">
      <w:start w:val="2"/>
      <w:numFmt w:val="bullet"/>
      <w:lvlText w:val=""/>
      <w:lvlJc w:val="left"/>
      <w:pPr>
        <w:ind w:left="2504" w:hanging="360"/>
      </w:pPr>
      <w:rPr>
        <w:rFonts w:ascii="Wingdings" w:eastAsia="Calibri" w:hAnsi="Wingdings" w:cs="Calibri" w:hint="default"/>
      </w:rPr>
    </w:lvl>
    <w:lvl w:ilvl="3" w:tplc="040C000F" w:tentative="1">
      <w:start w:val="1"/>
      <w:numFmt w:val="decimal"/>
      <w:lvlText w:val="%4."/>
      <w:lvlJc w:val="left"/>
      <w:pPr>
        <w:tabs>
          <w:tab w:val="num" w:pos="3044"/>
        </w:tabs>
        <w:ind w:left="3044" w:hanging="360"/>
      </w:pPr>
    </w:lvl>
    <w:lvl w:ilvl="4" w:tplc="040C0019" w:tentative="1">
      <w:start w:val="1"/>
      <w:numFmt w:val="lowerLetter"/>
      <w:lvlText w:val="%5."/>
      <w:lvlJc w:val="left"/>
      <w:pPr>
        <w:tabs>
          <w:tab w:val="num" w:pos="3764"/>
        </w:tabs>
        <w:ind w:left="3764" w:hanging="360"/>
      </w:pPr>
    </w:lvl>
    <w:lvl w:ilvl="5" w:tplc="040C001B" w:tentative="1">
      <w:start w:val="1"/>
      <w:numFmt w:val="lowerRoman"/>
      <w:lvlText w:val="%6."/>
      <w:lvlJc w:val="right"/>
      <w:pPr>
        <w:tabs>
          <w:tab w:val="num" w:pos="4484"/>
        </w:tabs>
        <w:ind w:left="4484" w:hanging="180"/>
      </w:pPr>
    </w:lvl>
    <w:lvl w:ilvl="6" w:tplc="040C000F" w:tentative="1">
      <w:start w:val="1"/>
      <w:numFmt w:val="decimal"/>
      <w:lvlText w:val="%7."/>
      <w:lvlJc w:val="left"/>
      <w:pPr>
        <w:tabs>
          <w:tab w:val="num" w:pos="5204"/>
        </w:tabs>
        <w:ind w:left="5204" w:hanging="360"/>
      </w:pPr>
    </w:lvl>
    <w:lvl w:ilvl="7" w:tplc="040C0019" w:tentative="1">
      <w:start w:val="1"/>
      <w:numFmt w:val="lowerLetter"/>
      <w:lvlText w:val="%8."/>
      <w:lvlJc w:val="left"/>
      <w:pPr>
        <w:tabs>
          <w:tab w:val="num" w:pos="5924"/>
        </w:tabs>
        <w:ind w:left="5924" w:hanging="360"/>
      </w:pPr>
    </w:lvl>
    <w:lvl w:ilvl="8" w:tplc="040C001B" w:tentative="1">
      <w:start w:val="1"/>
      <w:numFmt w:val="lowerRoman"/>
      <w:lvlText w:val="%9."/>
      <w:lvlJc w:val="right"/>
      <w:pPr>
        <w:tabs>
          <w:tab w:val="num" w:pos="6644"/>
        </w:tabs>
        <w:ind w:left="6644" w:hanging="180"/>
      </w:pPr>
    </w:lvl>
  </w:abstractNum>
  <w:abstractNum w:abstractNumId="27" w15:restartNumberingAfterBreak="0">
    <w:nsid w:val="60E27657"/>
    <w:multiLevelType w:val="hybridMultilevel"/>
    <w:tmpl w:val="6AC44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5326EB1"/>
    <w:multiLevelType w:val="hybridMultilevel"/>
    <w:tmpl w:val="A24CA7A0"/>
    <w:lvl w:ilvl="0" w:tplc="01660AC0">
      <w:start w:val="1"/>
      <w:numFmt w:val="bullet"/>
      <w:pStyle w:val="CarCarCarCarCarCar"/>
      <w:lvlText w:val=""/>
      <w:lvlJc w:val="left"/>
      <w:pPr>
        <w:tabs>
          <w:tab w:val="num" w:pos="1440"/>
        </w:tabs>
        <w:ind w:left="1440" w:hanging="360"/>
      </w:pPr>
      <w:rPr>
        <w:rFonts w:ascii="Wingdings" w:hAnsi="Wingdings" w:cs="Wingdings" w:hint="default"/>
      </w:rPr>
    </w:lvl>
    <w:lvl w:ilvl="1" w:tplc="4142DE88">
      <w:start w:val="155"/>
      <w:numFmt w:val="bullet"/>
      <w:pStyle w:val="CarCarCarCarCarCar"/>
      <w:lvlText w:val="–"/>
      <w:lvlJc w:val="left"/>
      <w:pPr>
        <w:tabs>
          <w:tab w:val="num" w:pos="1440"/>
        </w:tabs>
        <w:ind w:left="1440" w:hanging="360"/>
      </w:pPr>
      <w:rPr>
        <w:rFonts w:ascii="Times New Roman" w:hAnsi="Times New Roman" w:cs="Times New Roman" w:hint="default"/>
      </w:rPr>
    </w:lvl>
    <w:lvl w:ilvl="2" w:tplc="0060B1F8">
      <w:start w:val="1"/>
      <w:numFmt w:val="bullet"/>
      <w:lvlText w:val="–"/>
      <w:lvlJc w:val="left"/>
      <w:pPr>
        <w:tabs>
          <w:tab w:val="num" w:pos="2160"/>
        </w:tabs>
        <w:ind w:left="2160" w:hanging="360"/>
      </w:pPr>
      <w:rPr>
        <w:rFonts w:ascii="Times New Roman" w:hAnsi="Times New Roman" w:cs="Times New Roman" w:hint="default"/>
      </w:rPr>
    </w:lvl>
    <w:lvl w:ilvl="3" w:tplc="2F2C2C42">
      <w:start w:val="1"/>
      <w:numFmt w:val="bullet"/>
      <w:lvlText w:val="–"/>
      <w:lvlJc w:val="left"/>
      <w:pPr>
        <w:tabs>
          <w:tab w:val="num" w:pos="2880"/>
        </w:tabs>
        <w:ind w:left="2880" w:hanging="360"/>
      </w:pPr>
      <w:rPr>
        <w:rFonts w:ascii="Times New Roman" w:hAnsi="Times New Roman" w:cs="Times New Roman" w:hint="default"/>
      </w:rPr>
    </w:lvl>
    <w:lvl w:ilvl="4" w:tplc="6068F1FC">
      <w:start w:val="1"/>
      <w:numFmt w:val="bullet"/>
      <w:lvlText w:val="–"/>
      <w:lvlJc w:val="left"/>
      <w:pPr>
        <w:tabs>
          <w:tab w:val="num" w:pos="3600"/>
        </w:tabs>
        <w:ind w:left="3600" w:hanging="360"/>
      </w:pPr>
      <w:rPr>
        <w:rFonts w:ascii="Times New Roman" w:hAnsi="Times New Roman" w:cs="Times New Roman" w:hint="default"/>
      </w:rPr>
    </w:lvl>
    <w:lvl w:ilvl="5" w:tplc="D688D8AC">
      <w:start w:val="1"/>
      <w:numFmt w:val="bullet"/>
      <w:lvlText w:val="–"/>
      <w:lvlJc w:val="left"/>
      <w:pPr>
        <w:tabs>
          <w:tab w:val="num" w:pos="4320"/>
        </w:tabs>
        <w:ind w:left="4320" w:hanging="360"/>
      </w:pPr>
      <w:rPr>
        <w:rFonts w:ascii="Times New Roman" w:hAnsi="Times New Roman" w:cs="Times New Roman" w:hint="default"/>
      </w:rPr>
    </w:lvl>
    <w:lvl w:ilvl="6" w:tplc="D354F996">
      <w:start w:val="1"/>
      <w:numFmt w:val="bullet"/>
      <w:lvlText w:val="–"/>
      <w:lvlJc w:val="left"/>
      <w:pPr>
        <w:tabs>
          <w:tab w:val="num" w:pos="5040"/>
        </w:tabs>
        <w:ind w:left="5040" w:hanging="360"/>
      </w:pPr>
      <w:rPr>
        <w:rFonts w:ascii="Times New Roman" w:hAnsi="Times New Roman" w:cs="Times New Roman" w:hint="default"/>
      </w:rPr>
    </w:lvl>
    <w:lvl w:ilvl="7" w:tplc="BB82E346">
      <w:start w:val="1"/>
      <w:numFmt w:val="bullet"/>
      <w:lvlText w:val="–"/>
      <w:lvlJc w:val="left"/>
      <w:pPr>
        <w:tabs>
          <w:tab w:val="num" w:pos="5760"/>
        </w:tabs>
        <w:ind w:left="5760" w:hanging="360"/>
      </w:pPr>
      <w:rPr>
        <w:rFonts w:ascii="Times New Roman" w:hAnsi="Times New Roman" w:cs="Times New Roman" w:hint="default"/>
      </w:rPr>
    </w:lvl>
    <w:lvl w:ilvl="8" w:tplc="A5E84DDA">
      <w:start w:val="1"/>
      <w:numFmt w:val="bullet"/>
      <w:lvlText w:val="–"/>
      <w:lvlJc w:val="left"/>
      <w:pPr>
        <w:tabs>
          <w:tab w:val="num" w:pos="6480"/>
        </w:tabs>
        <w:ind w:left="6480" w:hanging="360"/>
      </w:pPr>
      <w:rPr>
        <w:rFonts w:ascii="Times New Roman" w:hAnsi="Times New Roman" w:cs="Times New Roman" w:hint="default"/>
      </w:rPr>
    </w:lvl>
  </w:abstractNum>
  <w:abstractNum w:abstractNumId="29" w15:restartNumberingAfterBreak="0">
    <w:nsid w:val="6C57229D"/>
    <w:multiLevelType w:val="hybridMultilevel"/>
    <w:tmpl w:val="243EE65C"/>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0" w15:restartNumberingAfterBreak="0">
    <w:nsid w:val="6DC9746D"/>
    <w:multiLevelType w:val="hybridMultilevel"/>
    <w:tmpl w:val="8A601D38"/>
    <w:lvl w:ilvl="0" w:tplc="040C000B">
      <w:start w:val="1"/>
      <w:numFmt w:val="bullet"/>
      <w:lvlText w:val=""/>
      <w:lvlJc w:val="left"/>
      <w:pPr>
        <w:tabs>
          <w:tab w:val="num" w:pos="1776"/>
        </w:tabs>
        <w:ind w:left="1776" w:hanging="360"/>
      </w:pPr>
      <w:rPr>
        <w:rFonts w:ascii="Wingdings" w:hAnsi="Wingdings" w:hint="default"/>
      </w:rPr>
    </w:lvl>
    <w:lvl w:ilvl="1" w:tplc="040C0003">
      <w:start w:val="1"/>
      <w:numFmt w:val="bullet"/>
      <w:lvlText w:val="o"/>
      <w:lvlJc w:val="left"/>
      <w:pPr>
        <w:tabs>
          <w:tab w:val="num" w:pos="2496"/>
        </w:tabs>
        <w:ind w:left="2496" w:hanging="360"/>
      </w:pPr>
      <w:rPr>
        <w:rFonts w:ascii="Courier New" w:hAnsi="Courier New" w:cs="Courier New" w:hint="default"/>
      </w:rPr>
    </w:lvl>
    <w:lvl w:ilvl="2" w:tplc="040C0005">
      <w:start w:val="1"/>
      <w:numFmt w:val="bullet"/>
      <w:lvlText w:val=""/>
      <w:lvlJc w:val="left"/>
      <w:pPr>
        <w:tabs>
          <w:tab w:val="num" w:pos="3216"/>
        </w:tabs>
        <w:ind w:left="3216" w:hanging="360"/>
      </w:pPr>
      <w:rPr>
        <w:rFonts w:ascii="Wingdings" w:hAnsi="Wingdings" w:cs="Wingdings" w:hint="default"/>
      </w:rPr>
    </w:lvl>
    <w:lvl w:ilvl="3" w:tplc="040C0001">
      <w:start w:val="1"/>
      <w:numFmt w:val="bullet"/>
      <w:lvlText w:val=""/>
      <w:lvlJc w:val="left"/>
      <w:pPr>
        <w:tabs>
          <w:tab w:val="num" w:pos="3936"/>
        </w:tabs>
        <w:ind w:left="3936" w:hanging="360"/>
      </w:pPr>
      <w:rPr>
        <w:rFonts w:ascii="Symbol" w:hAnsi="Symbol" w:cs="Symbol" w:hint="default"/>
      </w:rPr>
    </w:lvl>
    <w:lvl w:ilvl="4" w:tplc="040C0003">
      <w:start w:val="1"/>
      <w:numFmt w:val="bullet"/>
      <w:lvlText w:val="o"/>
      <w:lvlJc w:val="left"/>
      <w:pPr>
        <w:tabs>
          <w:tab w:val="num" w:pos="4656"/>
        </w:tabs>
        <w:ind w:left="4656" w:hanging="360"/>
      </w:pPr>
      <w:rPr>
        <w:rFonts w:ascii="Courier New" w:hAnsi="Courier New" w:cs="Courier New" w:hint="default"/>
      </w:rPr>
    </w:lvl>
    <w:lvl w:ilvl="5" w:tplc="040C0005">
      <w:start w:val="1"/>
      <w:numFmt w:val="bullet"/>
      <w:lvlText w:val=""/>
      <w:lvlJc w:val="left"/>
      <w:pPr>
        <w:tabs>
          <w:tab w:val="num" w:pos="5376"/>
        </w:tabs>
        <w:ind w:left="5376" w:hanging="360"/>
      </w:pPr>
      <w:rPr>
        <w:rFonts w:ascii="Wingdings" w:hAnsi="Wingdings" w:cs="Wingdings" w:hint="default"/>
      </w:rPr>
    </w:lvl>
    <w:lvl w:ilvl="6" w:tplc="040C0001">
      <w:start w:val="1"/>
      <w:numFmt w:val="bullet"/>
      <w:lvlText w:val=""/>
      <w:lvlJc w:val="left"/>
      <w:pPr>
        <w:tabs>
          <w:tab w:val="num" w:pos="6096"/>
        </w:tabs>
        <w:ind w:left="6096" w:hanging="360"/>
      </w:pPr>
      <w:rPr>
        <w:rFonts w:ascii="Symbol" w:hAnsi="Symbol" w:cs="Symbol" w:hint="default"/>
      </w:rPr>
    </w:lvl>
    <w:lvl w:ilvl="7" w:tplc="040C0003">
      <w:start w:val="1"/>
      <w:numFmt w:val="bullet"/>
      <w:lvlText w:val="o"/>
      <w:lvlJc w:val="left"/>
      <w:pPr>
        <w:tabs>
          <w:tab w:val="num" w:pos="6816"/>
        </w:tabs>
        <w:ind w:left="6816" w:hanging="360"/>
      </w:pPr>
      <w:rPr>
        <w:rFonts w:ascii="Courier New" w:hAnsi="Courier New" w:cs="Courier New" w:hint="default"/>
      </w:rPr>
    </w:lvl>
    <w:lvl w:ilvl="8" w:tplc="040C0005">
      <w:start w:val="1"/>
      <w:numFmt w:val="bullet"/>
      <w:lvlText w:val=""/>
      <w:lvlJc w:val="left"/>
      <w:pPr>
        <w:tabs>
          <w:tab w:val="num" w:pos="7536"/>
        </w:tabs>
        <w:ind w:left="7536" w:hanging="360"/>
      </w:pPr>
      <w:rPr>
        <w:rFonts w:ascii="Wingdings" w:hAnsi="Wingdings" w:cs="Wingdings" w:hint="default"/>
      </w:rPr>
    </w:lvl>
  </w:abstractNum>
  <w:abstractNum w:abstractNumId="31" w15:restartNumberingAfterBreak="0">
    <w:nsid w:val="6E4A4AB2"/>
    <w:multiLevelType w:val="hybridMultilevel"/>
    <w:tmpl w:val="E722CA08"/>
    <w:lvl w:ilvl="0" w:tplc="F6E2E508">
      <w:start w:val="1"/>
      <w:numFmt w:val="bullet"/>
      <w:lvlText w:val=""/>
      <w:lvlJc w:val="center"/>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0DA398A"/>
    <w:multiLevelType w:val="hybridMultilevel"/>
    <w:tmpl w:val="27507ED2"/>
    <w:lvl w:ilvl="0" w:tplc="E73A18A2">
      <w:numFmt w:val="bullet"/>
      <w:lvlText w:val="-"/>
      <w:lvlJc w:val="left"/>
      <w:pPr>
        <w:ind w:left="360" w:hanging="360"/>
      </w:pPr>
      <w:rPr>
        <w:rFonts w:ascii="Calibri" w:eastAsia="Times New Roman" w:hAnsi="Calibri"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4C90E56"/>
    <w:multiLevelType w:val="hybridMultilevel"/>
    <w:tmpl w:val="3BE4EF1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9FF71E8"/>
    <w:multiLevelType w:val="hybridMultilevel"/>
    <w:tmpl w:val="5EF091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A7A728E"/>
    <w:multiLevelType w:val="hybridMultilevel"/>
    <w:tmpl w:val="FA10D83C"/>
    <w:lvl w:ilvl="0" w:tplc="040C0003">
      <w:start w:val="1"/>
      <w:numFmt w:val="bullet"/>
      <w:lvlText w:val="o"/>
      <w:lvlJc w:val="left"/>
      <w:pPr>
        <w:tabs>
          <w:tab w:val="num" w:pos="1068"/>
        </w:tabs>
        <w:ind w:left="1068" w:hanging="360"/>
      </w:pPr>
      <w:rPr>
        <w:rFonts w:ascii="Courier New" w:hAnsi="Courier New" w:cs="Courier New" w:hint="default"/>
      </w:rPr>
    </w:lvl>
    <w:lvl w:ilvl="1" w:tplc="8CF070E0">
      <w:numFmt w:val="bullet"/>
      <w:lvlText w:val="-"/>
      <w:lvlJc w:val="left"/>
      <w:pPr>
        <w:tabs>
          <w:tab w:val="num" w:pos="2132"/>
        </w:tabs>
        <w:ind w:left="2132" w:hanging="360"/>
      </w:pPr>
      <w:rPr>
        <w:rFonts w:ascii="Times New Roman" w:eastAsia="Times New Roman" w:hAnsi="Times New Roman" w:cs="Times New Roman" w:hint="default"/>
      </w:rPr>
    </w:lvl>
    <w:lvl w:ilvl="2" w:tplc="040C0001">
      <w:start w:val="1"/>
      <w:numFmt w:val="bullet"/>
      <w:lvlText w:val=""/>
      <w:lvlJc w:val="left"/>
      <w:pPr>
        <w:tabs>
          <w:tab w:val="num" w:pos="3032"/>
        </w:tabs>
        <w:ind w:left="3032" w:hanging="360"/>
      </w:pPr>
      <w:rPr>
        <w:rFonts w:ascii="Symbol" w:hAnsi="Symbol" w:hint="default"/>
      </w:rPr>
    </w:lvl>
    <w:lvl w:ilvl="3" w:tplc="040C000F" w:tentative="1">
      <w:start w:val="1"/>
      <w:numFmt w:val="decimal"/>
      <w:lvlText w:val="%4."/>
      <w:lvlJc w:val="left"/>
      <w:pPr>
        <w:tabs>
          <w:tab w:val="num" w:pos="3572"/>
        </w:tabs>
        <w:ind w:left="3572" w:hanging="360"/>
      </w:pPr>
    </w:lvl>
    <w:lvl w:ilvl="4" w:tplc="040C0019" w:tentative="1">
      <w:start w:val="1"/>
      <w:numFmt w:val="lowerLetter"/>
      <w:lvlText w:val="%5."/>
      <w:lvlJc w:val="left"/>
      <w:pPr>
        <w:tabs>
          <w:tab w:val="num" w:pos="4292"/>
        </w:tabs>
        <w:ind w:left="4292" w:hanging="360"/>
      </w:pPr>
    </w:lvl>
    <w:lvl w:ilvl="5" w:tplc="040C001B" w:tentative="1">
      <w:start w:val="1"/>
      <w:numFmt w:val="lowerRoman"/>
      <w:lvlText w:val="%6."/>
      <w:lvlJc w:val="right"/>
      <w:pPr>
        <w:tabs>
          <w:tab w:val="num" w:pos="5012"/>
        </w:tabs>
        <w:ind w:left="5012" w:hanging="180"/>
      </w:pPr>
    </w:lvl>
    <w:lvl w:ilvl="6" w:tplc="040C000F" w:tentative="1">
      <w:start w:val="1"/>
      <w:numFmt w:val="decimal"/>
      <w:lvlText w:val="%7."/>
      <w:lvlJc w:val="left"/>
      <w:pPr>
        <w:tabs>
          <w:tab w:val="num" w:pos="5732"/>
        </w:tabs>
        <w:ind w:left="5732" w:hanging="360"/>
      </w:pPr>
    </w:lvl>
    <w:lvl w:ilvl="7" w:tplc="040C0019" w:tentative="1">
      <w:start w:val="1"/>
      <w:numFmt w:val="lowerLetter"/>
      <w:lvlText w:val="%8."/>
      <w:lvlJc w:val="left"/>
      <w:pPr>
        <w:tabs>
          <w:tab w:val="num" w:pos="6452"/>
        </w:tabs>
        <w:ind w:left="6452" w:hanging="360"/>
      </w:pPr>
    </w:lvl>
    <w:lvl w:ilvl="8" w:tplc="040C001B" w:tentative="1">
      <w:start w:val="1"/>
      <w:numFmt w:val="lowerRoman"/>
      <w:lvlText w:val="%9."/>
      <w:lvlJc w:val="right"/>
      <w:pPr>
        <w:tabs>
          <w:tab w:val="num" w:pos="7172"/>
        </w:tabs>
        <w:ind w:left="7172" w:hanging="180"/>
      </w:pPr>
    </w:lvl>
  </w:abstractNum>
  <w:abstractNum w:abstractNumId="36" w15:restartNumberingAfterBreak="0">
    <w:nsid w:val="7AAE3F16"/>
    <w:multiLevelType w:val="multilevel"/>
    <w:tmpl w:val="FBCEC228"/>
    <w:lvl w:ilvl="0">
      <w:start w:val="1"/>
      <w:numFmt w:val="decimal"/>
      <w:pStyle w:val="Titre1SectionHeading0"/>
      <w:lvlText w:val="%1."/>
      <w:lvlJc w:val="left"/>
      <w:pPr>
        <w:tabs>
          <w:tab w:val="num" w:pos="2393"/>
        </w:tabs>
        <w:ind w:left="2778" w:hanging="385"/>
      </w:pPr>
      <w:rPr>
        <w:rFonts w:hint="default"/>
      </w:rPr>
    </w:lvl>
    <w:lvl w:ilvl="1">
      <w:start w:val="1"/>
      <w:numFmt w:val="decimal"/>
      <w:lvlRestart w:val="0"/>
      <w:isLgl/>
      <w:lvlText w:val="%1.%2."/>
      <w:lvlJc w:val="left"/>
      <w:pPr>
        <w:tabs>
          <w:tab w:val="num" w:pos="567"/>
        </w:tabs>
        <w:ind w:left="0" w:firstLine="0"/>
      </w:pPr>
      <w:rPr>
        <w:rFonts w:hint="default"/>
      </w:rPr>
    </w:lvl>
    <w:lvl w:ilvl="2">
      <w:start w:val="1"/>
      <w:numFmt w:val="decimal"/>
      <w:lvlRestart w:val="0"/>
      <w:lvlText w:val="%2.%1.%3."/>
      <w:lvlJc w:val="left"/>
      <w:pPr>
        <w:tabs>
          <w:tab w:val="num" w:pos="3833"/>
        </w:tabs>
        <w:ind w:left="3617" w:hanging="504"/>
      </w:pPr>
      <w:rPr>
        <w:rFonts w:hint="default"/>
      </w:rPr>
    </w:lvl>
    <w:lvl w:ilvl="3">
      <w:start w:val="1"/>
      <w:numFmt w:val="decimal"/>
      <w:lvlText w:val="%1.%2.%3.%4."/>
      <w:lvlJc w:val="left"/>
      <w:pPr>
        <w:tabs>
          <w:tab w:val="num" w:pos="4553"/>
        </w:tabs>
        <w:ind w:left="4121" w:hanging="648"/>
      </w:pPr>
      <w:rPr>
        <w:rFonts w:hint="default"/>
      </w:rPr>
    </w:lvl>
    <w:lvl w:ilvl="4">
      <w:start w:val="1"/>
      <w:numFmt w:val="decimal"/>
      <w:lvlText w:val="%1.%2.%3.%4.%5."/>
      <w:lvlJc w:val="left"/>
      <w:pPr>
        <w:tabs>
          <w:tab w:val="num" w:pos="4913"/>
        </w:tabs>
        <w:ind w:left="4625" w:hanging="792"/>
      </w:pPr>
      <w:rPr>
        <w:rFonts w:hint="default"/>
      </w:rPr>
    </w:lvl>
    <w:lvl w:ilvl="5">
      <w:start w:val="1"/>
      <w:numFmt w:val="decimal"/>
      <w:lvlText w:val="%1.%2.%3.%4.%5.%6."/>
      <w:lvlJc w:val="left"/>
      <w:pPr>
        <w:tabs>
          <w:tab w:val="num" w:pos="5633"/>
        </w:tabs>
        <w:ind w:left="5129" w:hanging="936"/>
      </w:pPr>
      <w:rPr>
        <w:rFonts w:hint="default"/>
      </w:rPr>
    </w:lvl>
    <w:lvl w:ilvl="6">
      <w:start w:val="1"/>
      <w:numFmt w:val="decimal"/>
      <w:lvlText w:val="%1.%2.%3.%4.%5.%6.%7."/>
      <w:lvlJc w:val="left"/>
      <w:pPr>
        <w:tabs>
          <w:tab w:val="num" w:pos="5993"/>
        </w:tabs>
        <w:ind w:left="5633" w:hanging="1080"/>
      </w:pPr>
      <w:rPr>
        <w:rFonts w:hint="default"/>
      </w:rPr>
    </w:lvl>
    <w:lvl w:ilvl="7">
      <w:start w:val="1"/>
      <w:numFmt w:val="decimal"/>
      <w:lvlText w:val="%1.%2.%3.%4.%5.%6.%7.%8."/>
      <w:lvlJc w:val="left"/>
      <w:pPr>
        <w:tabs>
          <w:tab w:val="num" w:pos="6713"/>
        </w:tabs>
        <w:ind w:left="6137" w:hanging="1224"/>
      </w:pPr>
      <w:rPr>
        <w:rFonts w:hint="default"/>
      </w:rPr>
    </w:lvl>
    <w:lvl w:ilvl="8">
      <w:start w:val="1"/>
      <w:numFmt w:val="decimal"/>
      <w:lvlText w:val="%1.%2.%3.%4.%5.%6.%7.%8.%9."/>
      <w:lvlJc w:val="left"/>
      <w:pPr>
        <w:tabs>
          <w:tab w:val="num" w:pos="7073"/>
        </w:tabs>
        <w:ind w:left="6713" w:hanging="1440"/>
      </w:pPr>
      <w:rPr>
        <w:rFonts w:hint="default"/>
      </w:rPr>
    </w:lvl>
  </w:abstractNum>
  <w:num w:numId="1">
    <w:abstractNumId w:val="2"/>
  </w:num>
  <w:num w:numId="2">
    <w:abstractNumId w:val="26"/>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num>
  <w:num w:numId="5">
    <w:abstractNumId w:val="36"/>
  </w:num>
  <w:num w:numId="6">
    <w:abstractNumId w:val="13"/>
  </w:num>
  <w:num w:numId="7">
    <w:abstractNumId w:val="28"/>
  </w:num>
  <w:num w:numId="8">
    <w:abstractNumId w:val="8"/>
  </w:num>
  <w:num w:numId="9">
    <w:abstractNumId w:val="5"/>
  </w:num>
  <w:num w:numId="10">
    <w:abstractNumId w:val="22"/>
  </w:num>
  <w:num w:numId="11">
    <w:abstractNumId w:val="32"/>
  </w:num>
  <w:num w:numId="12">
    <w:abstractNumId w:val="34"/>
  </w:num>
  <w:num w:numId="13">
    <w:abstractNumId w:val="29"/>
  </w:num>
  <w:num w:numId="14">
    <w:abstractNumId w:val="9"/>
  </w:num>
  <w:num w:numId="15">
    <w:abstractNumId w:val="0"/>
  </w:num>
  <w:num w:numId="16">
    <w:abstractNumId w:val="17"/>
  </w:num>
  <w:num w:numId="17">
    <w:abstractNumId w:val="27"/>
  </w:num>
  <w:num w:numId="18">
    <w:abstractNumId w:val="35"/>
  </w:num>
  <w:num w:numId="19">
    <w:abstractNumId w:val="33"/>
  </w:num>
  <w:num w:numId="20">
    <w:abstractNumId w:val="4"/>
  </w:num>
  <w:num w:numId="21">
    <w:abstractNumId w:val="24"/>
  </w:num>
  <w:num w:numId="22">
    <w:abstractNumId w:val="23"/>
  </w:num>
  <w:num w:numId="23">
    <w:abstractNumId w:val="20"/>
  </w:num>
  <w:num w:numId="24">
    <w:abstractNumId w:val="6"/>
  </w:num>
  <w:num w:numId="25">
    <w:abstractNumId w:val="7"/>
  </w:num>
  <w:num w:numId="26">
    <w:abstractNumId w:val="11"/>
  </w:num>
  <w:num w:numId="27">
    <w:abstractNumId w:val="30"/>
  </w:num>
  <w:num w:numId="28">
    <w:abstractNumId w:val="1"/>
  </w:num>
  <w:num w:numId="29">
    <w:abstractNumId w:val="21"/>
  </w:num>
  <w:num w:numId="30">
    <w:abstractNumId w:val="19"/>
  </w:num>
  <w:num w:numId="31">
    <w:abstractNumId w:val="18"/>
  </w:num>
  <w:num w:numId="32">
    <w:abstractNumId w:val="16"/>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5"/>
  </w:num>
  <w:num w:numId="40">
    <w:abstractNumId w:val="10"/>
  </w:num>
  <w:num w:numId="41">
    <w:abstractNumId w:val="14"/>
  </w:num>
  <w:num w:numId="42">
    <w:abstractNumId w:val="31"/>
  </w:num>
  <w:num w:numId="43">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4C59"/>
    <w:rsid w:val="000048E5"/>
    <w:rsid w:val="00005FD4"/>
    <w:rsid w:val="000165AC"/>
    <w:rsid w:val="0002201C"/>
    <w:rsid w:val="00030072"/>
    <w:rsid w:val="000311FA"/>
    <w:rsid w:val="0003470F"/>
    <w:rsid w:val="00034BA4"/>
    <w:rsid w:val="000407FD"/>
    <w:rsid w:val="00043D8A"/>
    <w:rsid w:val="00045B43"/>
    <w:rsid w:val="0004648F"/>
    <w:rsid w:val="0005186E"/>
    <w:rsid w:val="0005319D"/>
    <w:rsid w:val="00053551"/>
    <w:rsid w:val="00053747"/>
    <w:rsid w:val="00055DE4"/>
    <w:rsid w:val="000608E6"/>
    <w:rsid w:val="0006448B"/>
    <w:rsid w:val="00065CFB"/>
    <w:rsid w:val="0006653F"/>
    <w:rsid w:val="00070FC0"/>
    <w:rsid w:val="00074D0A"/>
    <w:rsid w:val="00083492"/>
    <w:rsid w:val="00083912"/>
    <w:rsid w:val="00085317"/>
    <w:rsid w:val="00085A2B"/>
    <w:rsid w:val="0008619D"/>
    <w:rsid w:val="00090E0D"/>
    <w:rsid w:val="000915E9"/>
    <w:rsid w:val="00091B64"/>
    <w:rsid w:val="00096CB9"/>
    <w:rsid w:val="000A376E"/>
    <w:rsid w:val="000A5A97"/>
    <w:rsid w:val="000B0AA7"/>
    <w:rsid w:val="000B3B33"/>
    <w:rsid w:val="000B4D4A"/>
    <w:rsid w:val="000B5C1C"/>
    <w:rsid w:val="000B6855"/>
    <w:rsid w:val="000B7658"/>
    <w:rsid w:val="000C0A91"/>
    <w:rsid w:val="000C67B0"/>
    <w:rsid w:val="000D1D3F"/>
    <w:rsid w:val="000D2180"/>
    <w:rsid w:val="000D50FD"/>
    <w:rsid w:val="000D6C75"/>
    <w:rsid w:val="000E2E90"/>
    <w:rsid w:val="000E4533"/>
    <w:rsid w:val="000E4A1E"/>
    <w:rsid w:val="000E6FAB"/>
    <w:rsid w:val="000F176B"/>
    <w:rsid w:val="000F18A6"/>
    <w:rsid w:val="000F2E35"/>
    <w:rsid w:val="000F4785"/>
    <w:rsid w:val="000F7110"/>
    <w:rsid w:val="000F7430"/>
    <w:rsid w:val="00101A0E"/>
    <w:rsid w:val="00104B4D"/>
    <w:rsid w:val="00110858"/>
    <w:rsid w:val="00110C46"/>
    <w:rsid w:val="00113BC6"/>
    <w:rsid w:val="00116474"/>
    <w:rsid w:val="0012067A"/>
    <w:rsid w:val="001210FE"/>
    <w:rsid w:val="00121E7A"/>
    <w:rsid w:val="00121FCB"/>
    <w:rsid w:val="00124AD4"/>
    <w:rsid w:val="0012611D"/>
    <w:rsid w:val="001319EC"/>
    <w:rsid w:val="00134D5B"/>
    <w:rsid w:val="001406DD"/>
    <w:rsid w:val="00141F95"/>
    <w:rsid w:val="0014282B"/>
    <w:rsid w:val="001462DA"/>
    <w:rsid w:val="00147EE4"/>
    <w:rsid w:val="00150B5B"/>
    <w:rsid w:val="0015527B"/>
    <w:rsid w:val="00156613"/>
    <w:rsid w:val="00156DC8"/>
    <w:rsid w:val="001619FB"/>
    <w:rsid w:val="001624DD"/>
    <w:rsid w:val="00167E28"/>
    <w:rsid w:val="00172865"/>
    <w:rsid w:val="00173B5B"/>
    <w:rsid w:val="00174762"/>
    <w:rsid w:val="001762C1"/>
    <w:rsid w:val="00182DB7"/>
    <w:rsid w:val="00186A2E"/>
    <w:rsid w:val="00187C72"/>
    <w:rsid w:val="001907C5"/>
    <w:rsid w:val="00193AD4"/>
    <w:rsid w:val="001A1909"/>
    <w:rsid w:val="001A2416"/>
    <w:rsid w:val="001A7F34"/>
    <w:rsid w:val="001B4AE9"/>
    <w:rsid w:val="001B52F4"/>
    <w:rsid w:val="001B753C"/>
    <w:rsid w:val="001C4B71"/>
    <w:rsid w:val="001C56D8"/>
    <w:rsid w:val="001C5B66"/>
    <w:rsid w:val="001D291C"/>
    <w:rsid w:val="001D37FC"/>
    <w:rsid w:val="001D42AD"/>
    <w:rsid w:val="001D47C8"/>
    <w:rsid w:val="001D5613"/>
    <w:rsid w:val="001E2EE3"/>
    <w:rsid w:val="001F116E"/>
    <w:rsid w:val="001F4D4A"/>
    <w:rsid w:val="001F5F45"/>
    <w:rsid w:val="00202FE7"/>
    <w:rsid w:val="0020354F"/>
    <w:rsid w:val="00203E17"/>
    <w:rsid w:val="0020745B"/>
    <w:rsid w:val="00210B97"/>
    <w:rsid w:val="00211DD3"/>
    <w:rsid w:val="00213355"/>
    <w:rsid w:val="002154F9"/>
    <w:rsid w:val="002171A9"/>
    <w:rsid w:val="0022071B"/>
    <w:rsid w:val="002213C3"/>
    <w:rsid w:val="002258FE"/>
    <w:rsid w:val="0022605C"/>
    <w:rsid w:val="002305F8"/>
    <w:rsid w:val="00230BA9"/>
    <w:rsid w:val="00230F9B"/>
    <w:rsid w:val="00232522"/>
    <w:rsid w:val="00234A21"/>
    <w:rsid w:val="0023776E"/>
    <w:rsid w:val="00242410"/>
    <w:rsid w:val="002510F7"/>
    <w:rsid w:val="002539C0"/>
    <w:rsid w:val="00254D83"/>
    <w:rsid w:val="002606F7"/>
    <w:rsid w:val="00260A3E"/>
    <w:rsid w:val="00265348"/>
    <w:rsid w:val="002753F4"/>
    <w:rsid w:val="002844C7"/>
    <w:rsid w:val="00290B0D"/>
    <w:rsid w:val="002938C3"/>
    <w:rsid w:val="0029446F"/>
    <w:rsid w:val="00296CD7"/>
    <w:rsid w:val="002B2003"/>
    <w:rsid w:val="002C4DBE"/>
    <w:rsid w:val="002C7EFA"/>
    <w:rsid w:val="002E0857"/>
    <w:rsid w:val="002E576C"/>
    <w:rsid w:val="002E7059"/>
    <w:rsid w:val="002F0085"/>
    <w:rsid w:val="002F4D21"/>
    <w:rsid w:val="002F5B21"/>
    <w:rsid w:val="002F6018"/>
    <w:rsid w:val="002F7B03"/>
    <w:rsid w:val="0030083B"/>
    <w:rsid w:val="0030102C"/>
    <w:rsid w:val="00311113"/>
    <w:rsid w:val="0031239A"/>
    <w:rsid w:val="00312A74"/>
    <w:rsid w:val="00315831"/>
    <w:rsid w:val="00317D83"/>
    <w:rsid w:val="003205A5"/>
    <w:rsid w:val="00321FA0"/>
    <w:rsid w:val="00323101"/>
    <w:rsid w:val="0032751C"/>
    <w:rsid w:val="00332B57"/>
    <w:rsid w:val="0033626D"/>
    <w:rsid w:val="00342564"/>
    <w:rsid w:val="00344006"/>
    <w:rsid w:val="00350509"/>
    <w:rsid w:val="003519D7"/>
    <w:rsid w:val="00353C06"/>
    <w:rsid w:val="00360F44"/>
    <w:rsid w:val="003610A3"/>
    <w:rsid w:val="0036188B"/>
    <w:rsid w:val="00362B2C"/>
    <w:rsid w:val="00362D0E"/>
    <w:rsid w:val="003643FF"/>
    <w:rsid w:val="00364524"/>
    <w:rsid w:val="00364768"/>
    <w:rsid w:val="00366FA3"/>
    <w:rsid w:val="00374CF6"/>
    <w:rsid w:val="0039167E"/>
    <w:rsid w:val="0039280B"/>
    <w:rsid w:val="00393527"/>
    <w:rsid w:val="00394644"/>
    <w:rsid w:val="003960FA"/>
    <w:rsid w:val="00397215"/>
    <w:rsid w:val="003A0B37"/>
    <w:rsid w:val="003A2557"/>
    <w:rsid w:val="003B2B32"/>
    <w:rsid w:val="003B3F30"/>
    <w:rsid w:val="003B431C"/>
    <w:rsid w:val="003B5E38"/>
    <w:rsid w:val="003C0351"/>
    <w:rsid w:val="003C33E2"/>
    <w:rsid w:val="003C4EE3"/>
    <w:rsid w:val="003C505F"/>
    <w:rsid w:val="003C5198"/>
    <w:rsid w:val="003D231A"/>
    <w:rsid w:val="003D25AE"/>
    <w:rsid w:val="003D33DA"/>
    <w:rsid w:val="003D3CC2"/>
    <w:rsid w:val="003D536E"/>
    <w:rsid w:val="003D6F99"/>
    <w:rsid w:val="003E0E2D"/>
    <w:rsid w:val="003E23F9"/>
    <w:rsid w:val="003F685F"/>
    <w:rsid w:val="00401033"/>
    <w:rsid w:val="004014E1"/>
    <w:rsid w:val="00402202"/>
    <w:rsid w:val="00402F82"/>
    <w:rsid w:val="00407CD5"/>
    <w:rsid w:val="00420D37"/>
    <w:rsid w:val="00422769"/>
    <w:rsid w:val="00423D9E"/>
    <w:rsid w:val="00424818"/>
    <w:rsid w:val="00425689"/>
    <w:rsid w:val="00425A6F"/>
    <w:rsid w:val="004261D7"/>
    <w:rsid w:val="004315A4"/>
    <w:rsid w:val="00431C18"/>
    <w:rsid w:val="00432C59"/>
    <w:rsid w:val="00436A4F"/>
    <w:rsid w:val="004419F6"/>
    <w:rsid w:val="00443C42"/>
    <w:rsid w:val="00450BBC"/>
    <w:rsid w:val="00450C3E"/>
    <w:rsid w:val="00451D41"/>
    <w:rsid w:val="0045284E"/>
    <w:rsid w:val="00460681"/>
    <w:rsid w:val="0046259B"/>
    <w:rsid w:val="00462ACF"/>
    <w:rsid w:val="00462AF8"/>
    <w:rsid w:val="00467532"/>
    <w:rsid w:val="004830B5"/>
    <w:rsid w:val="00483471"/>
    <w:rsid w:val="00484737"/>
    <w:rsid w:val="00490B58"/>
    <w:rsid w:val="00497AB6"/>
    <w:rsid w:val="004A288B"/>
    <w:rsid w:val="004A35E5"/>
    <w:rsid w:val="004A640B"/>
    <w:rsid w:val="004A6D8F"/>
    <w:rsid w:val="004A7C2B"/>
    <w:rsid w:val="004A7D4A"/>
    <w:rsid w:val="004B02CA"/>
    <w:rsid w:val="004B2C26"/>
    <w:rsid w:val="004B2E92"/>
    <w:rsid w:val="004B32D6"/>
    <w:rsid w:val="004E457A"/>
    <w:rsid w:val="004E5632"/>
    <w:rsid w:val="004E607E"/>
    <w:rsid w:val="004E6DF6"/>
    <w:rsid w:val="004E7384"/>
    <w:rsid w:val="004F2258"/>
    <w:rsid w:val="004F4099"/>
    <w:rsid w:val="004F4764"/>
    <w:rsid w:val="004F5E76"/>
    <w:rsid w:val="004F7463"/>
    <w:rsid w:val="004F7A3C"/>
    <w:rsid w:val="004F7F3B"/>
    <w:rsid w:val="00504B9E"/>
    <w:rsid w:val="0050715B"/>
    <w:rsid w:val="00510F74"/>
    <w:rsid w:val="00517EB0"/>
    <w:rsid w:val="00520763"/>
    <w:rsid w:val="00524668"/>
    <w:rsid w:val="0052492D"/>
    <w:rsid w:val="0052739C"/>
    <w:rsid w:val="005333C4"/>
    <w:rsid w:val="0053479F"/>
    <w:rsid w:val="00536323"/>
    <w:rsid w:val="005417C8"/>
    <w:rsid w:val="00544627"/>
    <w:rsid w:val="005521B8"/>
    <w:rsid w:val="00560AEE"/>
    <w:rsid w:val="00564227"/>
    <w:rsid w:val="0057627C"/>
    <w:rsid w:val="00576C7C"/>
    <w:rsid w:val="00580D65"/>
    <w:rsid w:val="00581356"/>
    <w:rsid w:val="0058616E"/>
    <w:rsid w:val="00596461"/>
    <w:rsid w:val="00597FEF"/>
    <w:rsid w:val="005A32E1"/>
    <w:rsid w:val="005A60C3"/>
    <w:rsid w:val="005B24C1"/>
    <w:rsid w:val="005B328D"/>
    <w:rsid w:val="005B4840"/>
    <w:rsid w:val="005B6805"/>
    <w:rsid w:val="005B6BDF"/>
    <w:rsid w:val="005B7108"/>
    <w:rsid w:val="005B736F"/>
    <w:rsid w:val="005C0889"/>
    <w:rsid w:val="005C3342"/>
    <w:rsid w:val="005C7ED4"/>
    <w:rsid w:val="005D067D"/>
    <w:rsid w:val="005D5D27"/>
    <w:rsid w:val="005E015A"/>
    <w:rsid w:val="005E1080"/>
    <w:rsid w:val="005E116E"/>
    <w:rsid w:val="005E2FF8"/>
    <w:rsid w:val="005E313B"/>
    <w:rsid w:val="005E39DD"/>
    <w:rsid w:val="005E5625"/>
    <w:rsid w:val="005F101C"/>
    <w:rsid w:val="005F6FCB"/>
    <w:rsid w:val="0060187E"/>
    <w:rsid w:val="00605629"/>
    <w:rsid w:val="00611E85"/>
    <w:rsid w:val="0061778F"/>
    <w:rsid w:val="00620F3D"/>
    <w:rsid w:val="0062315E"/>
    <w:rsid w:val="00624898"/>
    <w:rsid w:val="00624D26"/>
    <w:rsid w:val="00625AFD"/>
    <w:rsid w:val="00630B29"/>
    <w:rsid w:val="006322CB"/>
    <w:rsid w:val="00636E45"/>
    <w:rsid w:val="006438F9"/>
    <w:rsid w:val="006439BA"/>
    <w:rsid w:val="00644D31"/>
    <w:rsid w:val="00650415"/>
    <w:rsid w:val="00653AF0"/>
    <w:rsid w:val="0065713E"/>
    <w:rsid w:val="006634B0"/>
    <w:rsid w:val="006641A4"/>
    <w:rsid w:val="00667EA4"/>
    <w:rsid w:val="00674090"/>
    <w:rsid w:val="0068250D"/>
    <w:rsid w:val="00693E2C"/>
    <w:rsid w:val="00694FFE"/>
    <w:rsid w:val="00697F9F"/>
    <w:rsid w:val="006A128C"/>
    <w:rsid w:val="006A23BC"/>
    <w:rsid w:val="006A772C"/>
    <w:rsid w:val="006B07AA"/>
    <w:rsid w:val="006B2C0D"/>
    <w:rsid w:val="006B3ACB"/>
    <w:rsid w:val="006B56EA"/>
    <w:rsid w:val="006B7A49"/>
    <w:rsid w:val="006C3149"/>
    <w:rsid w:val="006C6187"/>
    <w:rsid w:val="006C6B50"/>
    <w:rsid w:val="006D01BD"/>
    <w:rsid w:val="006D059A"/>
    <w:rsid w:val="006D0AB4"/>
    <w:rsid w:val="006D2003"/>
    <w:rsid w:val="006D6068"/>
    <w:rsid w:val="006D6E86"/>
    <w:rsid w:val="006E0C5F"/>
    <w:rsid w:val="006E252C"/>
    <w:rsid w:val="006E2725"/>
    <w:rsid w:val="006E5A36"/>
    <w:rsid w:val="006E5EB1"/>
    <w:rsid w:val="006F0C7E"/>
    <w:rsid w:val="006F0E5B"/>
    <w:rsid w:val="006F230F"/>
    <w:rsid w:val="006F489A"/>
    <w:rsid w:val="006F5CFD"/>
    <w:rsid w:val="006F7E64"/>
    <w:rsid w:val="00700267"/>
    <w:rsid w:val="00701EB4"/>
    <w:rsid w:val="00703E71"/>
    <w:rsid w:val="00704C59"/>
    <w:rsid w:val="00705133"/>
    <w:rsid w:val="007067F8"/>
    <w:rsid w:val="00710A3F"/>
    <w:rsid w:val="00712CFB"/>
    <w:rsid w:val="00713428"/>
    <w:rsid w:val="0071490A"/>
    <w:rsid w:val="00720B92"/>
    <w:rsid w:val="00721972"/>
    <w:rsid w:val="00722758"/>
    <w:rsid w:val="00723B06"/>
    <w:rsid w:val="00726E95"/>
    <w:rsid w:val="0072739F"/>
    <w:rsid w:val="00734266"/>
    <w:rsid w:val="007354E1"/>
    <w:rsid w:val="00737E22"/>
    <w:rsid w:val="00740A66"/>
    <w:rsid w:val="00740B6F"/>
    <w:rsid w:val="00743C39"/>
    <w:rsid w:val="00745564"/>
    <w:rsid w:val="00747CD6"/>
    <w:rsid w:val="0075019B"/>
    <w:rsid w:val="00753057"/>
    <w:rsid w:val="00755827"/>
    <w:rsid w:val="0076003F"/>
    <w:rsid w:val="00763EB2"/>
    <w:rsid w:val="007645DA"/>
    <w:rsid w:val="00764FB4"/>
    <w:rsid w:val="00767CAC"/>
    <w:rsid w:val="00772EE3"/>
    <w:rsid w:val="00773912"/>
    <w:rsid w:val="0077614A"/>
    <w:rsid w:val="00777250"/>
    <w:rsid w:val="007776EE"/>
    <w:rsid w:val="0078204E"/>
    <w:rsid w:val="00782B53"/>
    <w:rsid w:val="007857B1"/>
    <w:rsid w:val="007865EF"/>
    <w:rsid w:val="0079117E"/>
    <w:rsid w:val="007A292F"/>
    <w:rsid w:val="007A4C69"/>
    <w:rsid w:val="007A7762"/>
    <w:rsid w:val="007A7A48"/>
    <w:rsid w:val="007B180B"/>
    <w:rsid w:val="007B3261"/>
    <w:rsid w:val="007B6959"/>
    <w:rsid w:val="007B6E01"/>
    <w:rsid w:val="007B76BC"/>
    <w:rsid w:val="007C2F6B"/>
    <w:rsid w:val="007C4A4A"/>
    <w:rsid w:val="007C5679"/>
    <w:rsid w:val="007C65D2"/>
    <w:rsid w:val="007D4D8B"/>
    <w:rsid w:val="007E475D"/>
    <w:rsid w:val="007E7318"/>
    <w:rsid w:val="007F16FF"/>
    <w:rsid w:val="007F20D4"/>
    <w:rsid w:val="007F3912"/>
    <w:rsid w:val="00801994"/>
    <w:rsid w:val="00802041"/>
    <w:rsid w:val="008059FB"/>
    <w:rsid w:val="008124DC"/>
    <w:rsid w:val="00812E12"/>
    <w:rsid w:val="008148E8"/>
    <w:rsid w:val="0082447F"/>
    <w:rsid w:val="00834CE7"/>
    <w:rsid w:val="00837BAB"/>
    <w:rsid w:val="008423D2"/>
    <w:rsid w:val="00850AF8"/>
    <w:rsid w:val="00852F76"/>
    <w:rsid w:val="00856860"/>
    <w:rsid w:val="008608C0"/>
    <w:rsid w:val="00862CAF"/>
    <w:rsid w:val="0086627A"/>
    <w:rsid w:val="00870B30"/>
    <w:rsid w:val="00870C55"/>
    <w:rsid w:val="00873E49"/>
    <w:rsid w:val="008746CD"/>
    <w:rsid w:val="00876C9C"/>
    <w:rsid w:val="00877F0F"/>
    <w:rsid w:val="00881C9B"/>
    <w:rsid w:val="008873C8"/>
    <w:rsid w:val="00893E77"/>
    <w:rsid w:val="00894583"/>
    <w:rsid w:val="00894FFA"/>
    <w:rsid w:val="008A2772"/>
    <w:rsid w:val="008A35E1"/>
    <w:rsid w:val="008A436B"/>
    <w:rsid w:val="008B050C"/>
    <w:rsid w:val="008B11F7"/>
    <w:rsid w:val="008B19C8"/>
    <w:rsid w:val="008B699D"/>
    <w:rsid w:val="008C1D25"/>
    <w:rsid w:val="008C33B5"/>
    <w:rsid w:val="008C33DC"/>
    <w:rsid w:val="008C3692"/>
    <w:rsid w:val="008C5E8E"/>
    <w:rsid w:val="008D5419"/>
    <w:rsid w:val="008D624E"/>
    <w:rsid w:val="008D63E0"/>
    <w:rsid w:val="008E6FCD"/>
    <w:rsid w:val="008E7CD0"/>
    <w:rsid w:val="008E7EED"/>
    <w:rsid w:val="008F1477"/>
    <w:rsid w:val="008F65A5"/>
    <w:rsid w:val="009013A8"/>
    <w:rsid w:val="0090227E"/>
    <w:rsid w:val="009036E2"/>
    <w:rsid w:val="00906CC2"/>
    <w:rsid w:val="00912797"/>
    <w:rsid w:val="00913A3F"/>
    <w:rsid w:val="00921EA0"/>
    <w:rsid w:val="00926858"/>
    <w:rsid w:val="0093154B"/>
    <w:rsid w:val="00931BD6"/>
    <w:rsid w:val="00935D80"/>
    <w:rsid w:val="00942C3D"/>
    <w:rsid w:val="00943F6A"/>
    <w:rsid w:val="00950DB1"/>
    <w:rsid w:val="00952B31"/>
    <w:rsid w:val="00956C83"/>
    <w:rsid w:val="009609E9"/>
    <w:rsid w:val="0096230A"/>
    <w:rsid w:val="0096295A"/>
    <w:rsid w:val="0096312B"/>
    <w:rsid w:val="0097488E"/>
    <w:rsid w:val="0098171C"/>
    <w:rsid w:val="00982BDC"/>
    <w:rsid w:val="00982C86"/>
    <w:rsid w:val="009838E9"/>
    <w:rsid w:val="00993940"/>
    <w:rsid w:val="00993C70"/>
    <w:rsid w:val="00995167"/>
    <w:rsid w:val="009954C2"/>
    <w:rsid w:val="00995781"/>
    <w:rsid w:val="00997D08"/>
    <w:rsid w:val="009A23BD"/>
    <w:rsid w:val="009A2D08"/>
    <w:rsid w:val="009A37BF"/>
    <w:rsid w:val="009A47A8"/>
    <w:rsid w:val="009A4BB1"/>
    <w:rsid w:val="009A6BBE"/>
    <w:rsid w:val="009B025E"/>
    <w:rsid w:val="009B3443"/>
    <w:rsid w:val="009B607D"/>
    <w:rsid w:val="009C0F7B"/>
    <w:rsid w:val="009C1055"/>
    <w:rsid w:val="009C1548"/>
    <w:rsid w:val="009D3490"/>
    <w:rsid w:val="009D665A"/>
    <w:rsid w:val="009D6965"/>
    <w:rsid w:val="009D7435"/>
    <w:rsid w:val="009F0A62"/>
    <w:rsid w:val="009F25D8"/>
    <w:rsid w:val="009F3EE9"/>
    <w:rsid w:val="009F3F1D"/>
    <w:rsid w:val="009F497A"/>
    <w:rsid w:val="00A01700"/>
    <w:rsid w:val="00A03F81"/>
    <w:rsid w:val="00A055D8"/>
    <w:rsid w:val="00A20CEB"/>
    <w:rsid w:val="00A24559"/>
    <w:rsid w:val="00A260CA"/>
    <w:rsid w:val="00A32F42"/>
    <w:rsid w:val="00A33E29"/>
    <w:rsid w:val="00A36AE5"/>
    <w:rsid w:val="00A42F51"/>
    <w:rsid w:val="00A44EFE"/>
    <w:rsid w:val="00A45969"/>
    <w:rsid w:val="00A51D76"/>
    <w:rsid w:val="00A529AD"/>
    <w:rsid w:val="00A52C81"/>
    <w:rsid w:val="00A57663"/>
    <w:rsid w:val="00A62484"/>
    <w:rsid w:val="00A664B3"/>
    <w:rsid w:val="00A66D9F"/>
    <w:rsid w:val="00A675AD"/>
    <w:rsid w:val="00A70B19"/>
    <w:rsid w:val="00A711CE"/>
    <w:rsid w:val="00A81DAF"/>
    <w:rsid w:val="00A843D6"/>
    <w:rsid w:val="00A86CD6"/>
    <w:rsid w:val="00A95E74"/>
    <w:rsid w:val="00AA074F"/>
    <w:rsid w:val="00AA1B5D"/>
    <w:rsid w:val="00AA3BBD"/>
    <w:rsid w:val="00AA52DD"/>
    <w:rsid w:val="00AA5951"/>
    <w:rsid w:val="00AB2EB9"/>
    <w:rsid w:val="00AB4F9E"/>
    <w:rsid w:val="00AB507F"/>
    <w:rsid w:val="00AC0186"/>
    <w:rsid w:val="00AC392E"/>
    <w:rsid w:val="00AC424D"/>
    <w:rsid w:val="00AC457E"/>
    <w:rsid w:val="00AC580F"/>
    <w:rsid w:val="00AC7892"/>
    <w:rsid w:val="00AD050B"/>
    <w:rsid w:val="00AD0A4F"/>
    <w:rsid w:val="00AE0BFF"/>
    <w:rsid w:val="00AE2A7C"/>
    <w:rsid w:val="00AF475C"/>
    <w:rsid w:val="00AF6552"/>
    <w:rsid w:val="00B02A2B"/>
    <w:rsid w:val="00B148B7"/>
    <w:rsid w:val="00B16044"/>
    <w:rsid w:val="00B163B1"/>
    <w:rsid w:val="00B17296"/>
    <w:rsid w:val="00B20257"/>
    <w:rsid w:val="00B268F1"/>
    <w:rsid w:val="00B317B3"/>
    <w:rsid w:val="00B32046"/>
    <w:rsid w:val="00B320AD"/>
    <w:rsid w:val="00B325BE"/>
    <w:rsid w:val="00B41041"/>
    <w:rsid w:val="00B4129E"/>
    <w:rsid w:val="00B414BD"/>
    <w:rsid w:val="00B431D7"/>
    <w:rsid w:val="00B46AA1"/>
    <w:rsid w:val="00B524E1"/>
    <w:rsid w:val="00B53F27"/>
    <w:rsid w:val="00B56AE4"/>
    <w:rsid w:val="00B57236"/>
    <w:rsid w:val="00B57CC4"/>
    <w:rsid w:val="00B60EA8"/>
    <w:rsid w:val="00B60F70"/>
    <w:rsid w:val="00B627D1"/>
    <w:rsid w:val="00B64249"/>
    <w:rsid w:val="00B64DC6"/>
    <w:rsid w:val="00B72AB5"/>
    <w:rsid w:val="00B74C58"/>
    <w:rsid w:val="00B819E1"/>
    <w:rsid w:val="00B82ACE"/>
    <w:rsid w:val="00B8518E"/>
    <w:rsid w:val="00B90C93"/>
    <w:rsid w:val="00B91103"/>
    <w:rsid w:val="00B94229"/>
    <w:rsid w:val="00B961F0"/>
    <w:rsid w:val="00BA2B3C"/>
    <w:rsid w:val="00BA2F7E"/>
    <w:rsid w:val="00BA3AB9"/>
    <w:rsid w:val="00BA4405"/>
    <w:rsid w:val="00BB1F79"/>
    <w:rsid w:val="00BB2CB0"/>
    <w:rsid w:val="00BB50C4"/>
    <w:rsid w:val="00BB5131"/>
    <w:rsid w:val="00BB597B"/>
    <w:rsid w:val="00BB5AD4"/>
    <w:rsid w:val="00BB5D3E"/>
    <w:rsid w:val="00BB6BA0"/>
    <w:rsid w:val="00BC24D6"/>
    <w:rsid w:val="00BC2F1E"/>
    <w:rsid w:val="00BC3A21"/>
    <w:rsid w:val="00BC64F0"/>
    <w:rsid w:val="00BD2767"/>
    <w:rsid w:val="00BE01E6"/>
    <w:rsid w:val="00BE1DC2"/>
    <w:rsid w:val="00BE1F91"/>
    <w:rsid w:val="00BE2052"/>
    <w:rsid w:val="00BE78A0"/>
    <w:rsid w:val="00BF020F"/>
    <w:rsid w:val="00BF07B7"/>
    <w:rsid w:val="00BF37BF"/>
    <w:rsid w:val="00BF602F"/>
    <w:rsid w:val="00BF7A6D"/>
    <w:rsid w:val="00C05A58"/>
    <w:rsid w:val="00C071B9"/>
    <w:rsid w:val="00C11247"/>
    <w:rsid w:val="00C1252C"/>
    <w:rsid w:val="00C14848"/>
    <w:rsid w:val="00C149CB"/>
    <w:rsid w:val="00C15EE0"/>
    <w:rsid w:val="00C165E7"/>
    <w:rsid w:val="00C17AD9"/>
    <w:rsid w:val="00C20D7B"/>
    <w:rsid w:val="00C22D11"/>
    <w:rsid w:val="00C32C63"/>
    <w:rsid w:val="00C4123F"/>
    <w:rsid w:val="00C44154"/>
    <w:rsid w:val="00C44173"/>
    <w:rsid w:val="00C4466A"/>
    <w:rsid w:val="00C44A99"/>
    <w:rsid w:val="00C477DE"/>
    <w:rsid w:val="00C503E5"/>
    <w:rsid w:val="00C506D9"/>
    <w:rsid w:val="00C53B9E"/>
    <w:rsid w:val="00C54851"/>
    <w:rsid w:val="00C5770B"/>
    <w:rsid w:val="00C6482A"/>
    <w:rsid w:val="00C651F8"/>
    <w:rsid w:val="00C831E9"/>
    <w:rsid w:val="00C861C5"/>
    <w:rsid w:val="00C8748C"/>
    <w:rsid w:val="00C907B8"/>
    <w:rsid w:val="00C91666"/>
    <w:rsid w:val="00C92412"/>
    <w:rsid w:val="00CA58D5"/>
    <w:rsid w:val="00CB0049"/>
    <w:rsid w:val="00CB20CC"/>
    <w:rsid w:val="00CB2F0C"/>
    <w:rsid w:val="00CB3F68"/>
    <w:rsid w:val="00CB4863"/>
    <w:rsid w:val="00CB5560"/>
    <w:rsid w:val="00CB728F"/>
    <w:rsid w:val="00CB7FC6"/>
    <w:rsid w:val="00CC301F"/>
    <w:rsid w:val="00CC42B2"/>
    <w:rsid w:val="00CC593A"/>
    <w:rsid w:val="00CD5169"/>
    <w:rsid w:val="00CD6735"/>
    <w:rsid w:val="00CD7F7F"/>
    <w:rsid w:val="00CE014C"/>
    <w:rsid w:val="00CE109A"/>
    <w:rsid w:val="00CE1E7B"/>
    <w:rsid w:val="00CE2E5C"/>
    <w:rsid w:val="00CE3E26"/>
    <w:rsid w:val="00CE71BF"/>
    <w:rsid w:val="00CF288F"/>
    <w:rsid w:val="00D004FE"/>
    <w:rsid w:val="00D0130D"/>
    <w:rsid w:val="00D0417F"/>
    <w:rsid w:val="00D04C07"/>
    <w:rsid w:val="00D072F3"/>
    <w:rsid w:val="00D124B5"/>
    <w:rsid w:val="00D15168"/>
    <w:rsid w:val="00D1604F"/>
    <w:rsid w:val="00D221EE"/>
    <w:rsid w:val="00D22CE4"/>
    <w:rsid w:val="00D266C9"/>
    <w:rsid w:val="00D30455"/>
    <w:rsid w:val="00D32BD2"/>
    <w:rsid w:val="00D33B59"/>
    <w:rsid w:val="00D342D4"/>
    <w:rsid w:val="00D45297"/>
    <w:rsid w:val="00D46598"/>
    <w:rsid w:val="00D46CA2"/>
    <w:rsid w:val="00D537E3"/>
    <w:rsid w:val="00D53C3C"/>
    <w:rsid w:val="00D5505C"/>
    <w:rsid w:val="00D5508D"/>
    <w:rsid w:val="00D55D15"/>
    <w:rsid w:val="00D57BBF"/>
    <w:rsid w:val="00D626D7"/>
    <w:rsid w:val="00D65F34"/>
    <w:rsid w:val="00D67FC2"/>
    <w:rsid w:val="00D81B38"/>
    <w:rsid w:val="00D81CF7"/>
    <w:rsid w:val="00D82EEC"/>
    <w:rsid w:val="00D854B8"/>
    <w:rsid w:val="00D85B39"/>
    <w:rsid w:val="00D90473"/>
    <w:rsid w:val="00D94F70"/>
    <w:rsid w:val="00D96E8A"/>
    <w:rsid w:val="00D97864"/>
    <w:rsid w:val="00DA011D"/>
    <w:rsid w:val="00DA32D1"/>
    <w:rsid w:val="00DB0078"/>
    <w:rsid w:val="00DB1124"/>
    <w:rsid w:val="00DB3F2D"/>
    <w:rsid w:val="00DB481E"/>
    <w:rsid w:val="00DC1938"/>
    <w:rsid w:val="00DC1C48"/>
    <w:rsid w:val="00DC49E1"/>
    <w:rsid w:val="00DC6A46"/>
    <w:rsid w:val="00DC6C2D"/>
    <w:rsid w:val="00DC72E1"/>
    <w:rsid w:val="00DE3E10"/>
    <w:rsid w:val="00DE54D4"/>
    <w:rsid w:val="00DE5E5C"/>
    <w:rsid w:val="00DE666D"/>
    <w:rsid w:val="00DE6D13"/>
    <w:rsid w:val="00DE7BC0"/>
    <w:rsid w:val="00DF66B2"/>
    <w:rsid w:val="00DF797B"/>
    <w:rsid w:val="00E0179C"/>
    <w:rsid w:val="00E05FA4"/>
    <w:rsid w:val="00E077BF"/>
    <w:rsid w:val="00E103FC"/>
    <w:rsid w:val="00E23F65"/>
    <w:rsid w:val="00E24C4A"/>
    <w:rsid w:val="00E25957"/>
    <w:rsid w:val="00E27B34"/>
    <w:rsid w:val="00E27C2A"/>
    <w:rsid w:val="00E349C6"/>
    <w:rsid w:val="00E37846"/>
    <w:rsid w:val="00E37B66"/>
    <w:rsid w:val="00E427D2"/>
    <w:rsid w:val="00E4344E"/>
    <w:rsid w:val="00E56BE1"/>
    <w:rsid w:val="00E574CA"/>
    <w:rsid w:val="00E60923"/>
    <w:rsid w:val="00E62F9C"/>
    <w:rsid w:val="00E71E89"/>
    <w:rsid w:val="00E77DDD"/>
    <w:rsid w:val="00E8184B"/>
    <w:rsid w:val="00E834F5"/>
    <w:rsid w:val="00E8367F"/>
    <w:rsid w:val="00E83DA9"/>
    <w:rsid w:val="00E85C8B"/>
    <w:rsid w:val="00E927AD"/>
    <w:rsid w:val="00E937F8"/>
    <w:rsid w:val="00E94E8D"/>
    <w:rsid w:val="00E95E95"/>
    <w:rsid w:val="00EA104B"/>
    <w:rsid w:val="00EA1B59"/>
    <w:rsid w:val="00EA1EF0"/>
    <w:rsid w:val="00EA61DE"/>
    <w:rsid w:val="00EA6750"/>
    <w:rsid w:val="00EA6DB6"/>
    <w:rsid w:val="00EA7AF8"/>
    <w:rsid w:val="00EB0B39"/>
    <w:rsid w:val="00EB1179"/>
    <w:rsid w:val="00EB1C9E"/>
    <w:rsid w:val="00EB56FA"/>
    <w:rsid w:val="00EC0E1C"/>
    <w:rsid w:val="00EC2BAF"/>
    <w:rsid w:val="00EC6D09"/>
    <w:rsid w:val="00EC779D"/>
    <w:rsid w:val="00EE2299"/>
    <w:rsid w:val="00EE3542"/>
    <w:rsid w:val="00EE36D1"/>
    <w:rsid w:val="00EE37D5"/>
    <w:rsid w:val="00EE4D3D"/>
    <w:rsid w:val="00EE5284"/>
    <w:rsid w:val="00EE6E02"/>
    <w:rsid w:val="00EF0E71"/>
    <w:rsid w:val="00EF1878"/>
    <w:rsid w:val="00EF2281"/>
    <w:rsid w:val="00EF337E"/>
    <w:rsid w:val="00EF39E5"/>
    <w:rsid w:val="00EF4C64"/>
    <w:rsid w:val="00F005A0"/>
    <w:rsid w:val="00F01047"/>
    <w:rsid w:val="00F029D9"/>
    <w:rsid w:val="00F03CDD"/>
    <w:rsid w:val="00F046C6"/>
    <w:rsid w:val="00F04891"/>
    <w:rsid w:val="00F05317"/>
    <w:rsid w:val="00F05F76"/>
    <w:rsid w:val="00F116BD"/>
    <w:rsid w:val="00F16170"/>
    <w:rsid w:val="00F175F9"/>
    <w:rsid w:val="00F23383"/>
    <w:rsid w:val="00F25849"/>
    <w:rsid w:val="00F27BCC"/>
    <w:rsid w:val="00F32EBD"/>
    <w:rsid w:val="00F3541E"/>
    <w:rsid w:val="00F35F1C"/>
    <w:rsid w:val="00F41377"/>
    <w:rsid w:val="00F429D7"/>
    <w:rsid w:val="00F45B37"/>
    <w:rsid w:val="00F46C9F"/>
    <w:rsid w:val="00F546DD"/>
    <w:rsid w:val="00F56087"/>
    <w:rsid w:val="00F56150"/>
    <w:rsid w:val="00F6106B"/>
    <w:rsid w:val="00F621D8"/>
    <w:rsid w:val="00F624A7"/>
    <w:rsid w:val="00F63D6A"/>
    <w:rsid w:val="00F67130"/>
    <w:rsid w:val="00F712F0"/>
    <w:rsid w:val="00F71C4C"/>
    <w:rsid w:val="00F76328"/>
    <w:rsid w:val="00F76DFD"/>
    <w:rsid w:val="00F81310"/>
    <w:rsid w:val="00F84114"/>
    <w:rsid w:val="00F86831"/>
    <w:rsid w:val="00F90C26"/>
    <w:rsid w:val="00F93435"/>
    <w:rsid w:val="00F950F2"/>
    <w:rsid w:val="00FA10CC"/>
    <w:rsid w:val="00FA25D6"/>
    <w:rsid w:val="00FA5045"/>
    <w:rsid w:val="00FB3B61"/>
    <w:rsid w:val="00FB3F4B"/>
    <w:rsid w:val="00FB5AD9"/>
    <w:rsid w:val="00FB7A5B"/>
    <w:rsid w:val="00FC3B53"/>
    <w:rsid w:val="00FC4B96"/>
    <w:rsid w:val="00FC60FE"/>
    <w:rsid w:val="00FC78F4"/>
    <w:rsid w:val="00FC7EA3"/>
    <w:rsid w:val="00FC7F2F"/>
    <w:rsid w:val="00FD292F"/>
    <w:rsid w:val="00FD3C21"/>
    <w:rsid w:val="00FD4803"/>
    <w:rsid w:val="00FD5D5C"/>
    <w:rsid w:val="00FD629D"/>
    <w:rsid w:val="00FD700D"/>
    <w:rsid w:val="00FE0C6E"/>
    <w:rsid w:val="00FE30EE"/>
    <w:rsid w:val="00FE37DE"/>
    <w:rsid w:val="00FE7992"/>
    <w:rsid w:val="00FF11BF"/>
    <w:rsid w:val="00FF62CD"/>
    <w:rsid w:val="00FF748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5309D8"/>
  <w15:chartTrackingRefBased/>
  <w15:docId w15:val="{B2980D6C-BC6C-4FBB-ACC0-0A15A0A25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1">
    <w:name w:val="heading 1"/>
    <w:basedOn w:val="Normal"/>
    <w:next w:val="Normal"/>
    <w:link w:val="Titre1Car"/>
    <w:qFormat/>
    <w:rsid w:val="00704C59"/>
    <w:pPr>
      <w:keepNext/>
      <w:spacing w:before="240" w:after="60" w:line="240" w:lineRule="auto"/>
      <w:outlineLvl w:val="0"/>
    </w:pPr>
    <w:rPr>
      <w:rFonts w:ascii="Arial" w:eastAsia="Times New Roman" w:hAnsi="Arial" w:cs="Arial"/>
      <w:b/>
      <w:bCs/>
      <w:kern w:val="32"/>
      <w:sz w:val="32"/>
      <w:szCs w:val="32"/>
      <w:lang w:eastAsia="fr-FR"/>
    </w:rPr>
  </w:style>
  <w:style w:type="paragraph" w:styleId="Titre2">
    <w:name w:val="heading 2"/>
    <w:basedOn w:val="Normal"/>
    <w:next w:val="Normal"/>
    <w:link w:val="Titre2Car"/>
    <w:qFormat/>
    <w:rsid w:val="00704C59"/>
    <w:pPr>
      <w:spacing w:before="120" w:after="0" w:line="240" w:lineRule="auto"/>
      <w:outlineLvl w:val="1"/>
    </w:pPr>
    <w:rPr>
      <w:rFonts w:ascii="Arial" w:eastAsia="Times New Roman" w:hAnsi="Arial" w:cs="Arial"/>
      <w:b/>
      <w:bCs/>
      <w:sz w:val="24"/>
      <w:szCs w:val="24"/>
      <w:lang w:eastAsia="fr-FR"/>
    </w:rPr>
  </w:style>
  <w:style w:type="paragraph" w:styleId="Titre3">
    <w:name w:val="heading 3"/>
    <w:basedOn w:val="Normal"/>
    <w:next w:val="Normal"/>
    <w:link w:val="Titre3Car"/>
    <w:qFormat/>
    <w:rsid w:val="00704C59"/>
    <w:pPr>
      <w:keepNext/>
      <w:spacing w:before="240" w:after="60" w:line="240" w:lineRule="auto"/>
      <w:outlineLvl w:val="2"/>
    </w:pPr>
    <w:rPr>
      <w:rFonts w:ascii="Arial" w:eastAsia="Times New Roman" w:hAnsi="Arial" w:cs="Arial"/>
      <w:b/>
      <w:bCs/>
      <w:sz w:val="26"/>
      <w:szCs w:val="26"/>
      <w:lang w:eastAsia="fr-FR"/>
    </w:rPr>
  </w:style>
  <w:style w:type="paragraph" w:styleId="Titre4">
    <w:name w:val="heading 4"/>
    <w:basedOn w:val="Normal"/>
    <w:next w:val="Normal"/>
    <w:link w:val="Titre4Car"/>
    <w:qFormat/>
    <w:rsid w:val="00704C59"/>
    <w:pPr>
      <w:keepNext/>
      <w:spacing w:after="0" w:line="240" w:lineRule="auto"/>
      <w:jc w:val="both"/>
      <w:outlineLvl w:val="3"/>
    </w:pPr>
    <w:rPr>
      <w:rFonts w:ascii="Book Antiqua" w:eastAsia="Times New Roman" w:hAnsi="Book Antiqua" w:cs="Book Antiqua"/>
      <w:sz w:val="24"/>
      <w:szCs w:val="24"/>
      <w:u w:val="single"/>
      <w:lang w:eastAsia="fr-FR"/>
    </w:rPr>
  </w:style>
  <w:style w:type="paragraph" w:styleId="Titre5">
    <w:name w:val="heading 5"/>
    <w:basedOn w:val="Normal"/>
    <w:next w:val="Normal"/>
    <w:link w:val="Titre5Car"/>
    <w:qFormat/>
    <w:rsid w:val="00704C59"/>
    <w:pPr>
      <w:spacing w:before="240" w:after="60" w:line="240" w:lineRule="auto"/>
      <w:outlineLvl w:val="4"/>
    </w:pPr>
    <w:rPr>
      <w:rFonts w:ascii="Times New Roman" w:eastAsia="Times New Roman" w:hAnsi="Times New Roman"/>
      <w:b/>
      <w:bCs/>
      <w:i/>
      <w:iCs/>
      <w:sz w:val="26"/>
      <w:szCs w:val="26"/>
      <w:lang w:eastAsia="fr-FR"/>
    </w:rPr>
  </w:style>
  <w:style w:type="paragraph" w:styleId="Titre6">
    <w:name w:val="heading 6"/>
    <w:basedOn w:val="Normal"/>
    <w:next w:val="Normal"/>
    <w:link w:val="Titre6Car"/>
    <w:uiPriority w:val="9"/>
    <w:unhideWhenUsed/>
    <w:qFormat/>
    <w:rsid w:val="00713428"/>
    <w:pPr>
      <w:keepNext/>
      <w:framePr w:hSpace="141" w:wrap="around" w:vAnchor="text" w:hAnchor="margin" w:xAlign="center" w:y="10"/>
      <w:spacing w:after="0" w:line="240" w:lineRule="auto"/>
      <w:outlineLvl w:val="5"/>
    </w:pPr>
    <w:rPr>
      <w:rFonts w:eastAsia="Times New Roman" w:cs="Calibri"/>
      <w:bCs/>
      <w:i/>
      <w:iCs/>
      <w:sz w:val="24"/>
      <w:szCs w:val="24"/>
      <w:lang w:eastAsia="fr-FR"/>
    </w:rPr>
  </w:style>
  <w:style w:type="paragraph" w:styleId="Titre7">
    <w:name w:val="heading 7"/>
    <w:basedOn w:val="Normal"/>
    <w:next w:val="Normal"/>
    <w:link w:val="Titre7Car"/>
    <w:qFormat/>
    <w:rsid w:val="00704C59"/>
    <w:pPr>
      <w:keepNext/>
      <w:spacing w:after="0" w:line="240" w:lineRule="auto"/>
      <w:ind w:left="567"/>
      <w:jc w:val="both"/>
      <w:outlineLvl w:val="6"/>
    </w:pPr>
    <w:rPr>
      <w:rFonts w:ascii="Times New Roman" w:eastAsia="Times New Roman" w:hAnsi="Times New Roman"/>
      <w:b/>
      <w:bCs/>
      <w:sz w:val="24"/>
      <w:szCs w:val="24"/>
      <w:lang w:eastAsia="fr-FR"/>
    </w:rPr>
  </w:style>
  <w:style w:type="paragraph" w:styleId="Titre8">
    <w:name w:val="heading 8"/>
    <w:basedOn w:val="Normal"/>
    <w:next w:val="Normal"/>
    <w:link w:val="Titre8Car"/>
    <w:uiPriority w:val="9"/>
    <w:semiHidden/>
    <w:unhideWhenUsed/>
    <w:qFormat/>
    <w:rsid w:val="000407FD"/>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713428"/>
    <w:pPr>
      <w:keepNext/>
      <w:framePr w:hSpace="141" w:wrap="around" w:vAnchor="text" w:hAnchor="margin" w:xAlign="center" w:y="10"/>
      <w:spacing w:after="0" w:line="240" w:lineRule="auto"/>
      <w:outlineLvl w:val="8"/>
    </w:pPr>
    <w:rPr>
      <w:rFonts w:eastAsia="Times New Roman" w:cs="Calibri"/>
      <w:i/>
      <w:iCs/>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rsid w:val="00704C59"/>
    <w:rPr>
      <w:rFonts w:ascii="Arial" w:eastAsia="Times New Roman" w:hAnsi="Arial" w:cs="Arial"/>
      <w:b/>
      <w:bCs/>
      <w:kern w:val="32"/>
      <w:sz w:val="32"/>
      <w:szCs w:val="32"/>
    </w:rPr>
  </w:style>
  <w:style w:type="character" w:customStyle="1" w:styleId="Titre2Car">
    <w:name w:val="Titre 2 Car"/>
    <w:link w:val="Titre2"/>
    <w:rsid w:val="00704C59"/>
    <w:rPr>
      <w:rFonts w:ascii="Arial" w:eastAsia="Times New Roman" w:hAnsi="Arial" w:cs="Arial"/>
      <w:b/>
      <w:bCs/>
      <w:sz w:val="24"/>
      <w:szCs w:val="24"/>
    </w:rPr>
  </w:style>
  <w:style w:type="character" w:customStyle="1" w:styleId="Titre3Car">
    <w:name w:val="Titre 3 Car"/>
    <w:link w:val="Titre3"/>
    <w:rsid w:val="00704C59"/>
    <w:rPr>
      <w:rFonts w:ascii="Arial" w:eastAsia="Times New Roman" w:hAnsi="Arial" w:cs="Arial"/>
      <w:b/>
      <w:bCs/>
      <w:sz w:val="26"/>
      <w:szCs w:val="26"/>
    </w:rPr>
  </w:style>
  <w:style w:type="character" w:customStyle="1" w:styleId="Titre4Car">
    <w:name w:val="Titre 4 Car"/>
    <w:link w:val="Titre4"/>
    <w:rsid w:val="00704C59"/>
    <w:rPr>
      <w:rFonts w:ascii="Book Antiqua" w:eastAsia="Times New Roman" w:hAnsi="Book Antiqua" w:cs="Book Antiqua"/>
      <w:sz w:val="24"/>
      <w:szCs w:val="24"/>
      <w:u w:val="single"/>
    </w:rPr>
  </w:style>
  <w:style w:type="character" w:customStyle="1" w:styleId="Titre5Car">
    <w:name w:val="Titre 5 Car"/>
    <w:link w:val="Titre5"/>
    <w:rsid w:val="00704C59"/>
    <w:rPr>
      <w:rFonts w:ascii="Times New Roman" w:eastAsia="Times New Roman" w:hAnsi="Times New Roman"/>
      <w:b/>
      <w:bCs/>
      <w:i/>
      <w:iCs/>
      <w:sz w:val="26"/>
      <w:szCs w:val="26"/>
    </w:rPr>
  </w:style>
  <w:style w:type="character" w:customStyle="1" w:styleId="Titre7Car">
    <w:name w:val="Titre 7 Car"/>
    <w:link w:val="Titre7"/>
    <w:rsid w:val="00704C59"/>
    <w:rPr>
      <w:rFonts w:ascii="Times New Roman" w:eastAsia="Times New Roman" w:hAnsi="Times New Roman"/>
      <w:b/>
      <w:bCs/>
      <w:sz w:val="24"/>
      <w:szCs w:val="24"/>
    </w:rPr>
  </w:style>
  <w:style w:type="numbering" w:customStyle="1" w:styleId="Aucuneliste1">
    <w:name w:val="Aucune liste1"/>
    <w:next w:val="Aucuneliste"/>
    <w:uiPriority w:val="99"/>
    <w:semiHidden/>
    <w:unhideWhenUsed/>
    <w:rsid w:val="00704C59"/>
  </w:style>
  <w:style w:type="numbering" w:customStyle="1" w:styleId="Aucuneliste11">
    <w:name w:val="Aucune liste11"/>
    <w:next w:val="Aucuneliste"/>
    <w:semiHidden/>
    <w:rsid w:val="00704C59"/>
  </w:style>
  <w:style w:type="paragraph" w:styleId="Retraitcorpsdetexte">
    <w:name w:val="Body Text Indent"/>
    <w:basedOn w:val="Normal"/>
    <w:link w:val="RetraitcorpsdetexteCar"/>
    <w:rsid w:val="00704C59"/>
    <w:pPr>
      <w:tabs>
        <w:tab w:val="left" w:pos="851"/>
        <w:tab w:val="left" w:pos="2552"/>
        <w:tab w:val="left" w:pos="6237"/>
      </w:tabs>
      <w:spacing w:after="0" w:line="240" w:lineRule="auto"/>
      <w:ind w:right="-25"/>
      <w:jc w:val="center"/>
    </w:pPr>
    <w:rPr>
      <w:rFonts w:ascii="Times New Roman" w:eastAsia="Times New Roman" w:hAnsi="Times New Roman"/>
      <w:b/>
      <w:bCs/>
      <w:sz w:val="24"/>
      <w:szCs w:val="24"/>
      <w:lang w:eastAsia="fr-FR"/>
    </w:rPr>
  </w:style>
  <w:style w:type="character" w:customStyle="1" w:styleId="RetraitcorpsdetexteCar">
    <w:name w:val="Retrait corps de texte Car"/>
    <w:link w:val="Retraitcorpsdetexte"/>
    <w:rsid w:val="00704C59"/>
    <w:rPr>
      <w:rFonts w:ascii="Times New Roman" w:eastAsia="Times New Roman" w:hAnsi="Times New Roman"/>
      <w:b/>
      <w:bCs/>
      <w:sz w:val="24"/>
      <w:szCs w:val="24"/>
    </w:rPr>
  </w:style>
  <w:style w:type="paragraph" w:styleId="Corpsdetexte">
    <w:name w:val="Body Text"/>
    <w:aliases w:val="Corps de texte Car Car"/>
    <w:basedOn w:val="Normal"/>
    <w:link w:val="CorpsdetexteCar"/>
    <w:rsid w:val="00704C59"/>
    <w:pPr>
      <w:spacing w:after="0" w:line="240" w:lineRule="auto"/>
      <w:jc w:val="both"/>
    </w:pPr>
    <w:rPr>
      <w:rFonts w:ascii="Times New Roman" w:eastAsia="Times New Roman" w:hAnsi="Times New Roman"/>
      <w:sz w:val="24"/>
      <w:szCs w:val="24"/>
      <w:lang w:eastAsia="fr-FR"/>
    </w:rPr>
  </w:style>
  <w:style w:type="character" w:customStyle="1" w:styleId="CorpsdetexteCar">
    <w:name w:val="Corps de texte Car"/>
    <w:aliases w:val="Corps de texte Car Car Car"/>
    <w:link w:val="Corpsdetexte"/>
    <w:rsid w:val="00704C59"/>
    <w:rPr>
      <w:rFonts w:ascii="Times New Roman" w:eastAsia="Times New Roman" w:hAnsi="Times New Roman"/>
      <w:sz w:val="24"/>
      <w:szCs w:val="24"/>
    </w:rPr>
  </w:style>
  <w:style w:type="paragraph" w:styleId="En-tte">
    <w:name w:val="header"/>
    <w:basedOn w:val="Normal"/>
    <w:link w:val="En-tteCar"/>
    <w:rsid w:val="00704C59"/>
    <w:pPr>
      <w:tabs>
        <w:tab w:val="center" w:pos="4819"/>
        <w:tab w:val="right" w:pos="9071"/>
      </w:tabs>
      <w:spacing w:after="0" w:line="240" w:lineRule="auto"/>
    </w:pPr>
    <w:rPr>
      <w:rFonts w:ascii="Times New Roman" w:eastAsia="Times New Roman" w:hAnsi="Times New Roman"/>
      <w:sz w:val="20"/>
      <w:szCs w:val="20"/>
      <w:lang w:eastAsia="fr-FR"/>
    </w:rPr>
  </w:style>
  <w:style w:type="character" w:customStyle="1" w:styleId="En-tteCar">
    <w:name w:val="En-tête Car"/>
    <w:link w:val="En-tte"/>
    <w:rsid w:val="00704C59"/>
    <w:rPr>
      <w:rFonts w:ascii="Times New Roman" w:eastAsia="Times New Roman" w:hAnsi="Times New Roman"/>
    </w:rPr>
  </w:style>
  <w:style w:type="paragraph" w:styleId="Corpsdetexte3">
    <w:name w:val="Body Text 3"/>
    <w:basedOn w:val="Normal"/>
    <w:link w:val="Corpsdetexte3Car"/>
    <w:rsid w:val="00704C59"/>
    <w:pPr>
      <w:tabs>
        <w:tab w:val="left" w:pos="567"/>
      </w:tabs>
      <w:spacing w:after="0" w:line="240" w:lineRule="auto"/>
      <w:jc w:val="both"/>
    </w:pPr>
    <w:rPr>
      <w:rFonts w:ascii="Times New Roman" w:eastAsia="Times New Roman" w:hAnsi="Times New Roman"/>
      <w:sz w:val="24"/>
      <w:szCs w:val="24"/>
      <w:lang w:eastAsia="fr-FR"/>
    </w:rPr>
  </w:style>
  <w:style w:type="character" w:customStyle="1" w:styleId="Corpsdetexte3Car">
    <w:name w:val="Corps de texte 3 Car"/>
    <w:link w:val="Corpsdetexte3"/>
    <w:rsid w:val="00704C59"/>
    <w:rPr>
      <w:rFonts w:ascii="Times New Roman" w:eastAsia="Times New Roman" w:hAnsi="Times New Roman"/>
      <w:sz w:val="24"/>
      <w:szCs w:val="24"/>
    </w:rPr>
  </w:style>
  <w:style w:type="character" w:styleId="Lienhypertexte">
    <w:name w:val="Hyperlink"/>
    <w:uiPriority w:val="99"/>
    <w:rsid w:val="00704C59"/>
    <w:rPr>
      <w:color w:val="0000FF"/>
      <w:u w:val="single"/>
    </w:rPr>
  </w:style>
  <w:style w:type="paragraph" w:customStyle="1" w:styleId="Preformatted">
    <w:name w:val="Preformatted"/>
    <w:basedOn w:val="Normal"/>
    <w:rsid w:val="00704C59"/>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Courier New"/>
      <w:sz w:val="20"/>
      <w:szCs w:val="20"/>
      <w:lang w:eastAsia="fr-FR"/>
    </w:rPr>
  </w:style>
  <w:style w:type="paragraph" w:styleId="Pieddepage">
    <w:name w:val="footer"/>
    <w:basedOn w:val="Normal"/>
    <w:link w:val="PieddepageCar"/>
    <w:uiPriority w:val="99"/>
    <w:rsid w:val="00704C59"/>
    <w:pPr>
      <w:tabs>
        <w:tab w:val="center" w:pos="4536"/>
        <w:tab w:val="right" w:pos="9072"/>
      </w:tabs>
      <w:spacing w:after="0" w:line="240" w:lineRule="auto"/>
    </w:pPr>
    <w:rPr>
      <w:rFonts w:ascii="Times New Roman" w:eastAsia="Times New Roman" w:hAnsi="Times New Roman"/>
      <w:sz w:val="20"/>
      <w:szCs w:val="20"/>
      <w:lang w:eastAsia="fr-FR"/>
    </w:rPr>
  </w:style>
  <w:style w:type="character" w:customStyle="1" w:styleId="PieddepageCar">
    <w:name w:val="Pied de page Car"/>
    <w:link w:val="Pieddepage"/>
    <w:uiPriority w:val="99"/>
    <w:rsid w:val="00704C59"/>
    <w:rPr>
      <w:rFonts w:ascii="Times New Roman" w:eastAsia="Times New Roman" w:hAnsi="Times New Roman"/>
    </w:rPr>
  </w:style>
  <w:style w:type="character" w:styleId="Numrodepage">
    <w:name w:val="page number"/>
    <w:rsid w:val="00704C59"/>
  </w:style>
  <w:style w:type="paragraph" w:styleId="TM1">
    <w:name w:val="toc 1"/>
    <w:basedOn w:val="Normal"/>
    <w:next w:val="Normal"/>
    <w:autoRedefine/>
    <w:uiPriority w:val="39"/>
    <w:qFormat/>
    <w:rsid w:val="00704C59"/>
    <w:pPr>
      <w:spacing w:before="120" w:after="120"/>
    </w:pPr>
    <w:rPr>
      <w:rFonts w:cs="Calibri"/>
      <w:b/>
      <w:bCs/>
      <w:caps/>
      <w:sz w:val="20"/>
      <w:szCs w:val="20"/>
    </w:rPr>
  </w:style>
  <w:style w:type="paragraph" w:styleId="TM2">
    <w:name w:val="toc 2"/>
    <w:basedOn w:val="Normal"/>
    <w:next w:val="Normal"/>
    <w:autoRedefine/>
    <w:uiPriority w:val="39"/>
    <w:qFormat/>
    <w:rsid w:val="00704C59"/>
    <w:pPr>
      <w:spacing w:after="0"/>
      <w:ind w:left="220"/>
    </w:pPr>
    <w:rPr>
      <w:rFonts w:cs="Calibri"/>
      <w:smallCaps/>
      <w:sz w:val="20"/>
      <w:szCs w:val="20"/>
    </w:rPr>
  </w:style>
  <w:style w:type="paragraph" w:styleId="TM3">
    <w:name w:val="toc 3"/>
    <w:basedOn w:val="Normal"/>
    <w:next w:val="Normal"/>
    <w:autoRedefine/>
    <w:uiPriority w:val="39"/>
    <w:qFormat/>
    <w:rsid w:val="00704C59"/>
    <w:pPr>
      <w:spacing w:after="0"/>
      <w:ind w:left="440"/>
    </w:pPr>
    <w:rPr>
      <w:rFonts w:cs="Calibri"/>
      <w:i/>
      <w:iCs/>
      <w:sz w:val="20"/>
      <w:szCs w:val="20"/>
    </w:rPr>
  </w:style>
  <w:style w:type="paragraph" w:customStyle="1" w:styleId="Texte">
    <w:name w:val="Texte"/>
    <w:basedOn w:val="Normal"/>
    <w:rsid w:val="00704C59"/>
    <w:pPr>
      <w:spacing w:after="0" w:line="240" w:lineRule="auto"/>
      <w:jc w:val="both"/>
    </w:pPr>
    <w:rPr>
      <w:rFonts w:ascii="Arial" w:eastAsia="Times New Roman" w:hAnsi="Arial"/>
      <w:szCs w:val="20"/>
      <w:lang w:eastAsia="fr-FR"/>
    </w:rPr>
  </w:style>
  <w:style w:type="table" w:styleId="Grilledutableau">
    <w:name w:val="Table Grid"/>
    <w:basedOn w:val="TableauNormal"/>
    <w:rsid w:val="00704C5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3">
    <w:name w:val="Body Text Indent 3"/>
    <w:basedOn w:val="Normal"/>
    <w:link w:val="Retraitcorpsdetexte3Car"/>
    <w:rsid w:val="00704C59"/>
    <w:pPr>
      <w:spacing w:after="120" w:line="240" w:lineRule="auto"/>
      <w:ind w:left="283"/>
    </w:pPr>
    <w:rPr>
      <w:rFonts w:ascii="Times New Roman" w:eastAsia="Times New Roman" w:hAnsi="Times New Roman"/>
      <w:sz w:val="16"/>
      <w:szCs w:val="16"/>
      <w:lang w:eastAsia="fr-FR"/>
    </w:rPr>
  </w:style>
  <w:style w:type="character" w:customStyle="1" w:styleId="Retraitcorpsdetexte3Car">
    <w:name w:val="Retrait corps de texte 3 Car"/>
    <w:link w:val="Retraitcorpsdetexte3"/>
    <w:rsid w:val="00704C59"/>
    <w:rPr>
      <w:rFonts w:ascii="Times New Roman" w:eastAsia="Times New Roman" w:hAnsi="Times New Roman"/>
      <w:sz w:val="16"/>
      <w:szCs w:val="16"/>
    </w:rPr>
  </w:style>
  <w:style w:type="paragraph" w:styleId="Retraitcorpsdetexte2">
    <w:name w:val="Body Text Indent 2"/>
    <w:basedOn w:val="Normal"/>
    <w:link w:val="Retraitcorpsdetexte2Car"/>
    <w:rsid w:val="00704C59"/>
    <w:pPr>
      <w:spacing w:after="120" w:line="480" w:lineRule="auto"/>
      <w:ind w:left="283"/>
    </w:pPr>
    <w:rPr>
      <w:rFonts w:ascii="Times New Roman" w:eastAsia="Times New Roman" w:hAnsi="Times New Roman"/>
      <w:sz w:val="20"/>
      <w:szCs w:val="20"/>
      <w:lang w:eastAsia="fr-FR"/>
    </w:rPr>
  </w:style>
  <w:style w:type="character" w:customStyle="1" w:styleId="Retraitcorpsdetexte2Car">
    <w:name w:val="Retrait corps de texte 2 Car"/>
    <w:link w:val="Retraitcorpsdetexte2"/>
    <w:rsid w:val="00704C59"/>
    <w:rPr>
      <w:rFonts w:ascii="Times New Roman" w:eastAsia="Times New Roman" w:hAnsi="Times New Roman"/>
    </w:rPr>
  </w:style>
  <w:style w:type="paragraph" w:styleId="Normalcentr">
    <w:name w:val="Block Text"/>
    <w:basedOn w:val="Normal"/>
    <w:rsid w:val="00704C59"/>
    <w:pPr>
      <w:spacing w:after="0" w:line="240" w:lineRule="auto"/>
      <w:ind w:left="568" w:right="-25" w:hanging="568"/>
      <w:jc w:val="both"/>
    </w:pPr>
    <w:rPr>
      <w:rFonts w:ascii="Tahoma" w:eastAsia="Times New Roman" w:hAnsi="Tahoma"/>
      <w:sz w:val="20"/>
      <w:szCs w:val="20"/>
      <w:lang w:eastAsia="fr-FR"/>
    </w:rPr>
  </w:style>
  <w:style w:type="paragraph" w:customStyle="1" w:styleId="Titre1SectionHeading">
    <w:name w:val="Titre 1.Section Heading"/>
    <w:basedOn w:val="Normal"/>
    <w:next w:val="Normal"/>
    <w:autoRedefine/>
    <w:rsid w:val="00704C59"/>
    <w:pPr>
      <w:keepNext/>
      <w:numPr>
        <w:numId w:val="3"/>
      </w:numPr>
      <w:tabs>
        <w:tab w:val="clear" w:pos="360"/>
      </w:tabs>
      <w:autoSpaceDE w:val="0"/>
      <w:autoSpaceDN w:val="0"/>
      <w:spacing w:before="240" w:after="120" w:line="240" w:lineRule="auto"/>
      <w:ind w:left="-360" w:firstLine="0"/>
      <w:jc w:val="both"/>
      <w:outlineLvl w:val="0"/>
    </w:pPr>
    <w:rPr>
      <w:rFonts w:ascii="Arial" w:eastAsia="Times New Roman" w:hAnsi="Arial" w:cs="Arial"/>
      <w:b/>
      <w:bCs/>
      <w:caps/>
      <w:kern w:val="28"/>
      <w:lang w:eastAsia="fr-FR"/>
    </w:rPr>
  </w:style>
  <w:style w:type="paragraph" w:customStyle="1" w:styleId="Titre2Titreniveau2H2ResetnumberingHeading2">
    <w:name w:val="Titre 2.Titre niveau 2.H2.Reset numbering.Heading 2"/>
    <w:basedOn w:val="Normal"/>
    <w:next w:val="Normal"/>
    <w:rsid w:val="00704C59"/>
    <w:pPr>
      <w:keepNext/>
      <w:numPr>
        <w:ilvl w:val="1"/>
        <w:numId w:val="3"/>
      </w:numPr>
      <w:tabs>
        <w:tab w:val="num" w:pos="225"/>
        <w:tab w:val="num" w:pos="432"/>
      </w:tabs>
      <w:autoSpaceDE w:val="0"/>
      <w:autoSpaceDN w:val="0"/>
      <w:spacing w:before="240" w:after="120" w:line="240" w:lineRule="auto"/>
      <w:ind w:left="225"/>
      <w:outlineLvl w:val="1"/>
    </w:pPr>
    <w:rPr>
      <w:rFonts w:ascii="Times New Roman" w:eastAsia="Times New Roman" w:hAnsi="Times New Roman"/>
      <w:b/>
      <w:bCs/>
      <w:caps/>
      <w:sz w:val="28"/>
      <w:szCs w:val="28"/>
      <w:lang w:eastAsia="fr-FR"/>
    </w:rPr>
  </w:style>
  <w:style w:type="paragraph" w:customStyle="1" w:styleId="StyleArial11ptJustifi">
    <w:name w:val="Style Arial 11 pt Justifié"/>
    <w:basedOn w:val="Normal"/>
    <w:rsid w:val="00704C59"/>
    <w:pPr>
      <w:autoSpaceDE w:val="0"/>
      <w:autoSpaceDN w:val="0"/>
      <w:spacing w:after="0" w:line="240" w:lineRule="auto"/>
      <w:jc w:val="both"/>
    </w:pPr>
    <w:rPr>
      <w:rFonts w:ascii="Arial" w:eastAsia="Times New Roman" w:hAnsi="Arial" w:cs="Arial"/>
      <w:lang w:eastAsia="fr-FR"/>
    </w:rPr>
  </w:style>
  <w:style w:type="character" w:styleId="Lienhypertextesuivivisit">
    <w:name w:val="FollowedHyperlink"/>
    <w:rsid w:val="00704C59"/>
    <w:rPr>
      <w:color w:val="800080"/>
      <w:u w:val="single"/>
    </w:rPr>
  </w:style>
  <w:style w:type="character" w:styleId="lev">
    <w:name w:val="Strong"/>
    <w:uiPriority w:val="22"/>
    <w:qFormat/>
    <w:rsid w:val="00704C59"/>
    <w:rPr>
      <w:b/>
      <w:bCs/>
    </w:rPr>
  </w:style>
  <w:style w:type="paragraph" w:styleId="Notedebasdepage">
    <w:name w:val="footnote text"/>
    <w:basedOn w:val="Normal"/>
    <w:link w:val="NotedebasdepageCar"/>
    <w:semiHidden/>
    <w:rsid w:val="00704C59"/>
    <w:pPr>
      <w:spacing w:after="0" w:line="240" w:lineRule="auto"/>
    </w:pPr>
    <w:rPr>
      <w:rFonts w:ascii="Times New Roman" w:eastAsia="Times New Roman" w:hAnsi="Times New Roman"/>
      <w:sz w:val="20"/>
      <w:szCs w:val="20"/>
      <w:lang w:eastAsia="fr-FR"/>
    </w:rPr>
  </w:style>
  <w:style w:type="character" w:customStyle="1" w:styleId="NotedebasdepageCar">
    <w:name w:val="Note de bas de page Car"/>
    <w:link w:val="Notedebasdepage"/>
    <w:semiHidden/>
    <w:rsid w:val="00704C59"/>
    <w:rPr>
      <w:rFonts w:ascii="Times New Roman" w:eastAsia="Times New Roman" w:hAnsi="Times New Roman"/>
    </w:rPr>
  </w:style>
  <w:style w:type="character" w:styleId="Appelnotedebasdep">
    <w:name w:val="footnote reference"/>
    <w:uiPriority w:val="99"/>
    <w:semiHidden/>
    <w:rsid w:val="00704C59"/>
    <w:rPr>
      <w:vertAlign w:val="superscript"/>
    </w:rPr>
  </w:style>
  <w:style w:type="paragraph" w:customStyle="1" w:styleId="CharCharCharCarCharCharCarCharCharCharCarCharChar">
    <w:name w:val="Char Char Char Car Char Char Car Char Char Char Car Char Char"/>
    <w:basedOn w:val="Normal"/>
    <w:semiHidden/>
    <w:rsid w:val="00704C59"/>
    <w:pPr>
      <w:spacing w:after="160" w:line="240" w:lineRule="exact"/>
    </w:pPr>
    <w:rPr>
      <w:rFonts w:ascii="Arial" w:eastAsia="Times New Roman" w:hAnsi="Arial"/>
      <w:color w:val="333333"/>
      <w:sz w:val="20"/>
      <w:szCs w:val="24"/>
      <w:lang w:val="en-US"/>
    </w:rPr>
  </w:style>
  <w:style w:type="paragraph" w:customStyle="1" w:styleId="Titre1SectionHeading0">
    <w:name w:val="Titre 1;Section Heading"/>
    <w:basedOn w:val="Normal"/>
    <w:rsid w:val="00704C59"/>
    <w:pPr>
      <w:numPr>
        <w:numId w:val="5"/>
      </w:numPr>
      <w:spacing w:after="0" w:line="240" w:lineRule="auto"/>
    </w:pPr>
    <w:rPr>
      <w:rFonts w:ascii="Times New Roman" w:eastAsia="Times New Roman" w:hAnsi="Times New Roman"/>
      <w:sz w:val="20"/>
      <w:szCs w:val="20"/>
      <w:lang w:eastAsia="fr-FR"/>
    </w:rPr>
  </w:style>
  <w:style w:type="paragraph" w:styleId="Textedebulles">
    <w:name w:val="Balloon Text"/>
    <w:basedOn w:val="Normal"/>
    <w:link w:val="TextedebullesCar"/>
    <w:semiHidden/>
    <w:rsid w:val="00704C59"/>
    <w:pPr>
      <w:spacing w:after="0" w:line="240" w:lineRule="auto"/>
    </w:pPr>
    <w:rPr>
      <w:rFonts w:ascii="Tahoma" w:eastAsia="Times New Roman" w:hAnsi="Tahoma" w:cs="Tahoma"/>
      <w:sz w:val="16"/>
      <w:szCs w:val="16"/>
      <w:lang w:eastAsia="fr-FR"/>
    </w:rPr>
  </w:style>
  <w:style w:type="character" w:customStyle="1" w:styleId="TextedebullesCar">
    <w:name w:val="Texte de bulles Car"/>
    <w:link w:val="Textedebulles"/>
    <w:semiHidden/>
    <w:rsid w:val="00704C59"/>
    <w:rPr>
      <w:rFonts w:ascii="Tahoma" w:eastAsia="Times New Roman" w:hAnsi="Tahoma" w:cs="Tahoma"/>
      <w:sz w:val="16"/>
      <w:szCs w:val="16"/>
    </w:rPr>
  </w:style>
  <w:style w:type="character" w:styleId="Marquedecommentaire">
    <w:name w:val="annotation reference"/>
    <w:semiHidden/>
    <w:rsid w:val="00704C59"/>
    <w:rPr>
      <w:sz w:val="16"/>
      <w:szCs w:val="16"/>
    </w:rPr>
  </w:style>
  <w:style w:type="paragraph" w:styleId="Commentaire">
    <w:name w:val="annotation text"/>
    <w:basedOn w:val="Normal"/>
    <w:link w:val="CommentaireCar"/>
    <w:rsid w:val="00704C59"/>
    <w:pPr>
      <w:spacing w:after="0" w:line="240" w:lineRule="auto"/>
    </w:pPr>
    <w:rPr>
      <w:rFonts w:ascii="Times New Roman" w:eastAsia="Times New Roman" w:hAnsi="Times New Roman"/>
      <w:sz w:val="20"/>
      <w:szCs w:val="20"/>
      <w:lang w:eastAsia="fr-FR"/>
    </w:rPr>
  </w:style>
  <w:style w:type="character" w:customStyle="1" w:styleId="CommentaireCar">
    <w:name w:val="Commentaire Car"/>
    <w:link w:val="Commentaire"/>
    <w:rsid w:val="00704C59"/>
    <w:rPr>
      <w:rFonts w:ascii="Times New Roman" w:eastAsia="Times New Roman" w:hAnsi="Times New Roman"/>
    </w:rPr>
  </w:style>
  <w:style w:type="paragraph" w:styleId="Objetducommentaire">
    <w:name w:val="annotation subject"/>
    <w:basedOn w:val="Commentaire"/>
    <w:next w:val="Commentaire"/>
    <w:link w:val="ObjetducommentaireCar"/>
    <w:semiHidden/>
    <w:rsid w:val="00704C59"/>
    <w:rPr>
      <w:b/>
      <w:bCs/>
    </w:rPr>
  </w:style>
  <w:style w:type="character" w:customStyle="1" w:styleId="ObjetducommentaireCar">
    <w:name w:val="Objet du commentaire Car"/>
    <w:link w:val="Objetducommentaire"/>
    <w:semiHidden/>
    <w:rsid w:val="00704C59"/>
    <w:rPr>
      <w:rFonts w:ascii="Times New Roman" w:eastAsia="Times New Roman" w:hAnsi="Times New Roman"/>
      <w:b/>
      <w:bCs/>
    </w:rPr>
  </w:style>
  <w:style w:type="paragraph" w:customStyle="1" w:styleId="Corpsdetexte31">
    <w:name w:val="Corps de texte 31"/>
    <w:basedOn w:val="Normal"/>
    <w:rsid w:val="00704C59"/>
    <w:pPr>
      <w:tabs>
        <w:tab w:val="left" w:pos="567"/>
      </w:tabs>
      <w:spacing w:after="0" w:line="240" w:lineRule="auto"/>
      <w:jc w:val="both"/>
    </w:pPr>
    <w:rPr>
      <w:rFonts w:ascii="Times New Roman" w:eastAsia="Times New Roman" w:hAnsi="Times New Roman"/>
      <w:sz w:val="24"/>
      <w:szCs w:val="20"/>
      <w:lang w:eastAsia="fr-FR"/>
    </w:rPr>
  </w:style>
  <w:style w:type="paragraph" w:customStyle="1" w:styleId="CarCarCarCarCarCar2CarCarCar">
    <w:name w:val="Car Car Car Car Car Car2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1CarCarCar">
    <w:name w:val="Car Car Car Car Car1 Car Car Car"/>
    <w:basedOn w:val="Normal"/>
    <w:rsid w:val="00704C59"/>
    <w:pPr>
      <w:widowControl w:val="0"/>
      <w:adjustRightInd w:val="0"/>
      <w:spacing w:after="160" w:line="240" w:lineRule="exact"/>
      <w:jc w:val="both"/>
      <w:textAlignment w:val="baseline"/>
    </w:pPr>
    <w:rPr>
      <w:rFonts w:ascii="Verdana" w:eastAsia="Times New Roman" w:hAnsi="Verdana" w:cs="Verdana"/>
      <w:sz w:val="20"/>
      <w:szCs w:val="20"/>
      <w:lang w:val="en-US"/>
    </w:rPr>
  </w:style>
  <w:style w:type="character" w:customStyle="1" w:styleId="obl1">
    <w:name w:val="obl1"/>
    <w:rsid w:val="00704C59"/>
    <w:rPr>
      <w:color w:val="D91703"/>
      <w:sz w:val="18"/>
      <w:szCs w:val="18"/>
    </w:rPr>
  </w:style>
  <w:style w:type="paragraph" w:customStyle="1" w:styleId="CharCharCharCarCharCharCarCharCharCharCarCharChar0">
    <w:name w:val="Char Char Char Car Char Char Car Char Char Char Car Char Char"/>
    <w:basedOn w:val="Normal"/>
    <w:semiHidden/>
    <w:rsid w:val="00704C59"/>
    <w:pPr>
      <w:spacing w:after="160" w:line="240" w:lineRule="exact"/>
    </w:pPr>
    <w:rPr>
      <w:rFonts w:ascii="Arial" w:eastAsia="Times New Roman" w:hAnsi="Arial" w:cs="Arial"/>
      <w:color w:val="333333"/>
      <w:sz w:val="20"/>
      <w:szCs w:val="20"/>
      <w:lang w:val="en-US"/>
    </w:rPr>
  </w:style>
  <w:style w:type="paragraph" w:customStyle="1" w:styleId="Style1">
    <w:name w:val="Style1"/>
    <w:basedOn w:val="Normal"/>
    <w:autoRedefine/>
    <w:rsid w:val="00704C59"/>
    <w:pPr>
      <w:numPr>
        <w:numId w:val="4"/>
      </w:numPr>
      <w:spacing w:after="0" w:line="240" w:lineRule="auto"/>
      <w:jc w:val="both"/>
    </w:pPr>
    <w:rPr>
      <w:rFonts w:ascii="Arial" w:eastAsia="Times New Roman" w:hAnsi="Arial" w:cs="Arial"/>
      <w:sz w:val="20"/>
      <w:szCs w:val="24"/>
      <w:lang w:eastAsia="fr-FR"/>
    </w:rPr>
  </w:style>
  <w:style w:type="paragraph" w:customStyle="1" w:styleId="Char">
    <w:name w:val="Char"/>
    <w:basedOn w:val="Normal"/>
    <w:rsid w:val="00704C59"/>
    <w:pPr>
      <w:spacing w:after="160" w:line="240" w:lineRule="exact"/>
      <w:jc w:val="both"/>
    </w:pPr>
    <w:rPr>
      <w:rFonts w:ascii="Arial" w:eastAsia="Times New Roman" w:hAnsi="Arial" w:cs="Arial"/>
      <w:i/>
      <w:color w:val="333333"/>
      <w:sz w:val="20"/>
      <w:szCs w:val="20"/>
      <w:lang w:val="en-US"/>
    </w:rPr>
  </w:style>
  <w:style w:type="paragraph" w:customStyle="1" w:styleId="CarCar">
    <w:name w:val="Car Car"/>
    <w:basedOn w:val="Normal"/>
    <w:rsid w:val="00704C59"/>
    <w:pPr>
      <w:spacing w:after="160" w:line="240" w:lineRule="exact"/>
      <w:jc w:val="both"/>
    </w:pPr>
    <w:rPr>
      <w:rFonts w:ascii="Book Antiqua" w:eastAsia="Times New Roman" w:hAnsi="Book Antiqua" w:cs="Book Antiqua"/>
      <w:sz w:val="24"/>
      <w:szCs w:val="24"/>
      <w:lang w:val="en-US"/>
    </w:rPr>
  </w:style>
  <w:style w:type="paragraph" w:customStyle="1" w:styleId="Textegauche">
    <w:name w:val="Texte à gauche"/>
    <w:basedOn w:val="Normal"/>
    <w:link w:val="TextegaucheCar"/>
    <w:rsid w:val="00704C59"/>
    <w:pPr>
      <w:spacing w:before="60" w:after="60" w:line="240" w:lineRule="auto"/>
    </w:pPr>
    <w:rPr>
      <w:rFonts w:ascii="Parisine Office Regular" w:eastAsia="Times New Roman" w:hAnsi="Parisine Office Regular" w:cs="Parisine Office Regular"/>
      <w:color w:val="000000"/>
      <w:sz w:val="18"/>
      <w:szCs w:val="18"/>
      <w:lang w:eastAsia="fr-FR"/>
    </w:rPr>
  </w:style>
  <w:style w:type="character" w:customStyle="1" w:styleId="TextegaucheCar">
    <w:name w:val="Texte à gauche Car"/>
    <w:link w:val="Textegauche"/>
    <w:rsid w:val="00704C59"/>
    <w:rPr>
      <w:rFonts w:ascii="Parisine Office Regular" w:eastAsia="Times New Roman" w:hAnsi="Parisine Office Regular" w:cs="Parisine Office Regular"/>
      <w:color w:val="000000"/>
      <w:sz w:val="18"/>
      <w:szCs w:val="18"/>
    </w:rPr>
  </w:style>
  <w:style w:type="paragraph" w:customStyle="1" w:styleId="Titregauche">
    <w:name w:val="Titre gauche"/>
    <w:basedOn w:val="Normal"/>
    <w:rsid w:val="00704C59"/>
    <w:pPr>
      <w:spacing w:before="60" w:after="60" w:line="240" w:lineRule="auto"/>
    </w:pPr>
    <w:rPr>
      <w:rFonts w:ascii="Parisine Office" w:eastAsia="Times New Roman" w:hAnsi="Parisine Office"/>
      <w:b/>
      <w:spacing w:val="40"/>
      <w:sz w:val="28"/>
      <w:szCs w:val="28"/>
      <w:lang w:eastAsia="fr-FR"/>
    </w:rPr>
  </w:style>
  <w:style w:type="paragraph" w:customStyle="1" w:styleId="mldCorpsdetexte">
    <w:name w:val="mld Corps de texte"/>
    <w:basedOn w:val="Normal"/>
    <w:rsid w:val="00704C59"/>
    <w:pPr>
      <w:spacing w:after="120" w:line="240" w:lineRule="auto"/>
      <w:ind w:left="1080"/>
    </w:pPr>
    <w:rPr>
      <w:rFonts w:ascii="Verdana" w:eastAsia="Times New Roman" w:hAnsi="Verdana" w:cs="Verdana"/>
      <w:spacing w:val="-5"/>
      <w:sz w:val="20"/>
      <w:szCs w:val="20"/>
      <w:lang w:eastAsia="fr-FR"/>
    </w:rPr>
  </w:style>
  <w:style w:type="paragraph" w:customStyle="1" w:styleId="CharCharCarCarCarCharCharCarCharChar">
    <w:name w:val="Char Char Car Car Car Char Char Car Char Char"/>
    <w:basedOn w:val="Normal"/>
    <w:rsid w:val="00704C59"/>
    <w:pPr>
      <w:spacing w:after="160" w:line="240" w:lineRule="exact"/>
    </w:pPr>
    <w:rPr>
      <w:rFonts w:ascii="Verdana" w:eastAsia="Times New Roman" w:hAnsi="Verdana"/>
      <w:sz w:val="20"/>
      <w:szCs w:val="20"/>
      <w:lang w:val="en-US"/>
    </w:rPr>
  </w:style>
  <w:style w:type="paragraph" w:styleId="PrformatHTML">
    <w:name w:val="HTML Preformatted"/>
    <w:basedOn w:val="Normal"/>
    <w:link w:val="PrformatHTMLCar"/>
    <w:rsid w:val="00704C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fr-FR"/>
    </w:rPr>
  </w:style>
  <w:style w:type="character" w:customStyle="1" w:styleId="PrformatHTMLCar">
    <w:name w:val="Préformaté HTML Car"/>
    <w:link w:val="PrformatHTML"/>
    <w:rsid w:val="00704C59"/>
    <w:rPr>
      <w:rFonts w:ascii="Courier New" w:eastAsia="Times New Roman" w:hAnsi="Courier New" w:cs="Courier New"/>
    </w:rPr>
  </w:style>
  <w:style w:type="paragraph" w:customStyle="1" w:styleId="PuceAdeline">
    <w:name w:val="Puce Adeline"/>
    <w:basedOn w:val="Normal"/>
    <w:rsid w:val="00704C59"/>
    <w:pPr>
      <w:numPr>
        <w:numId w:val="6"/>
      </w:numPr>
      <w:spacing w:after="0" w:line="240" w:lineRule="auto"/>
    </w:pPr>
    <w:rPr>
      <w:rFonts w:ascii="Times New Roman" w:eastAsia="Times New Roman" w:hAnsi="Times New Roman"/>
      <w:sz w:val="20"/>
      <w:szCs w:val="20"/>
      <w:lang w:eastAsia="fr-FR"/>
    </w:rPr>
  </w:style>
  <w:style w:type="paragraph" w:customStyle="1" w:styleId="CarCarCarCarCarCar">
    <w:name w:val="Car Car Car Car Car Car"/>
    <w:basedOn w:val="Normal"/>
    <w:next w:val="Normal"/>
    <w:rsid w:val="00704C59"/>
    <w:pPr>
      <w:numPr>
        <w:ilvl w:val="1"/>
        <w:numId w:val="7"/>
      </w:numPr>
      <w:spacing w:after="0" w:line="240" w:lineRule="auto"/>
      <w:jc w:val="both"/>
    </w:pPr>
    <w:rPr>
      <w:rFonts w:ascii="Comic Sans MS" w:eastAsia="Times New Roman" w:hAnsi="Comic Sans MS" w:cs="Comic Sans MS"/>
      <w:sz w:val="24"/>
      <w:szCs w:val="24"/>
      <w:lang w:eastAsia="fr-FR"/>
    </w:rPr>
  </w:style>
  <w:style w:type="character" w:customStyle="1" w:styleId="surligne">
    <w:name w:val="surligne"/>
    <w:rsid w:val="00704C59"/>
  </w:style>
  <w:style w:type="numbering" w:customStyle="1" w:styleId="Aucuneliste2">
    <w:name w:val="Aucune liste2"/>
    <w:next w:val="Aucuneliste"/>
    <w:semiHidden/>
    <w:rsid w:val="00704C59"/>
  </w:style>
  <w:style w:type="paragraph" w:customStyle="1" w:styleId="CarCarCarCarCarCar2CarCarCar0">
    <w:name w:val="Car Car Car Car Car Car2 Car Car Car"/>
    <w:basedOn w:val="Normal"/>
    <w:semiHidden/>
    <w:rsid w:val="00704C59"/>
    <w:pPr>
      <w:spacing w:after="160" w:line="240" w:lineRule="exact"/>
    </w:pPr>
    <w:rPr>
      <w:rFonts w:ascii="Verdana" w:eastAsia="Times New Roman" w:hAnsi="Verdana" w:cs="Verdana"/>
      <w:sz w:val="20"/>
      <w:szCs w:val="20"/>
      <w:lang w:val="en-US"/>
    </w:rPr>
  </w:style>
  <w:style w:type="paragraph" w:customStyle="1" w:styleId="CharCharCarCarCarCharChar">
    <w:name w:val="Char Char Car Car Car Char Char"/>
    <w:basedOn w:val="Normal"/>
    <w:rsid w:val="00704C59"/>
    <w:pPr>
      <w:spacing w:after="160" w:line="240" w:lineRule="exact"/>
    </w:pPr>
    <w:rPr>
      <w:rFonts w:ascii="Verdana" w:eastAsia="Times New Roman" w:hAnsi="Verdana"/>
      <w:sz w:val="20"/>
      <w:szCs w:val="20"/>
      <w:lang w:val="en-US"/>
    </w:rPr>
  </w:style>
  <w:style w:type="paragraph" w:customStyle="1" w:styleId="Style18ptGrasToutenmajusculeGauche127cm">
    <w:name w:val="Style 18 pt Gras Tout en majuscule Gauche :  127 cm"/>
    <w:basedOn w:val="Normal"/>
    <w:autoRedefine/>
    <w:rsid w:val="00704C59"/>
    <w:pPr>
      <w:pBdr>
        <w:top w:val="single" w:sz="4" w:space="1" w:color="auto"/>
        <w:left w:val="single" w:sz="4" w:space="4" w:color="auto"/>
        <w:bottom w:val="single" w:sz="4" w:space="1" w:color="auto"/>
        <w:right w:val="single" w:sz="4" w:space="4" w:color="auto"/>
      </w:pBdr>
      <w:tabs>
        <w:tab w:val="left" w:pos="180"/>
      </w:tabs>
      <w:spacing w:after="0" w:line="240" w:lineRule="auto"/>
      <w:jc w:val="center"/>
    </w:pPr>
    <w:rPr>
      <w:rFonts w:ascii="Arial" w:eastAsia="Times New Roman" w:hAnsi="Arial" w:cs="Arial"/>
      <w:b/>
      <w:bCs/>
      <w:caps/>
      <w:sz w:val="36"/>
      <w:szCs w:val="36"/>
      <w:lang w:eastAsia="fr-FR"/>
    </w:rPr>
  </w:style>
  <w:style w:type="paragraph" w:customStyle="1" w:styleId="CharCharCarCarCarCharCharCarCarCar">
    <w:name w:val="Char Char Car Car Car Char Ch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
    <w:name w:val="Char Char Car Car Car Char Ch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harCharCarCarCarCharCharCarCarCarCarCarCarCarCarCarCarCarCarCarCarCarCar">
    <w:name w:val="Char Char Car Car Car Char Ch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CarCarCarCarCarCar2">
    <w:name w:val="Car Car Car Car Car Car2"/>
    <w:basedOn w:val="Normal"/>
    <w:rsid w:val="00704C59"/>
    <w:pPr>
      <w:spacing w:after="160" w:line="240" w:lineRule="exact"/>
    </w:pPr>
    <w:rPr>
      <w:rFonts w:ascii="Verdana" w:eastAsia="Times New Roman" w:hAnsi="Verdana"/>
      <w:sz w:val="24"/>
      <w:szCs w:val="20"/>
      <w:lang w:val="en-US"/>
    </w:rPr>
  </w:style>
  <w:style w:type="paragraph" w:customStyle="1" w:styleId="CarCarCarCarCarCar2CarCarCarCarCarCarCarCarCarCarCarCarCarCarCarCar">
    <w:name w:val="Car Car Car Car Car Car2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character" w:customStyle="1" w:styleId="apple-converted-space">
    <w:name w:val="apple-converted-space"/>
    <w:rsid w:val="00704C59"/>
  </w:style>
  <w:style w:type="paragraph" w:styleId="Corpsdetexte2">
    <w:name w:val="Body Text 2"/>
    <w:basedOn w:val="Normal"/>
    <w:link w:val="Corpsdetexte2Car"/>
    <w:uiPriority w:val="99"/>
    <w:semiHidden/>
    <w:unhideWhenUsed/>
    <w:rsid w:val="00704C59"/>
    <w:pPr>
      <w:spacing w:after="120" w:line="480" w:lineRule="auto"/>
    </w:pPr>
  </w:style>
  <w:style w:type="character" w:customStyle="1" w:styleId="Corpsdetexte2Car">
    <w:name w:val="Corps de texte 2 Car"/>
    <w:link w:val="Corpsdetexte2"/>
    <w:uiPriority w:val="99"/>
    <w:semiHidden/>
    <w:rsid w:val="00704C59"/>
    <w:rPr>
      <w:sz w:val="22"/>
      <w:szCs w:val="22"/>
      <w:lang w:eastAsia="en-US"/>
    </w:rPr>
  </w:style>
  <w:style w:type="paragraph" w:styleId="Paragraphedeliste">
    <w:name w:val="List Paragraph"/>
    <w:basedOn w:val="Normal"/>
    <w:uiPriority w:val="34"/>
    <w:qFormat/>
    <w:rsid w:val="00704C59"/>
    <w:pPr>
      <w:ind w:left="708"/>
    </w:pPr>
  </w:style>
  <w:style w:type="paragraph" w:customStyle="1" w:styleId="CarCarCarCarCarCar2CarCarCarCarCarCarCarCarCarCarCarCarCarCarCarCarCarCarCarCarCar">
    <w:name w:val="Car Car Car Car Car Car2 Car Car Car Car Car Car Car Car Car Car Car Car Car Car Car Car Car Car Car Car Car"/>
    <w:basedOn w:val="Normal"/>
    <w:rsid w:val="00704C59"/>
    <w:pPr>
      <w:spacing w:after="160" w:line="240" w:lineRule="exact"/>
    </w:pPr>
    <w:rPr>
      <w:rFonts w:ascii="Verdana" w:eastAsia="Times New Roman" w:hAnsi="Verdana"/>
      <w:sz w:val="20"/>
      <w:szCs w:val="20"/>
      <w:lang w:val="en-US"/>
    </w:rPr>
  </w:style>
  <w:style w:type="paragraph" w:customStyle="1" w:styleId="StyleVerdana10ptJustifi">
    <w:name w:val="Style Verdana 10 pt Justifié"/>
    <w:basedOn w:val="Normal"/>
    <w:rsid w:val="00704C59"/>
    <w:pPr>
      <w:spacing w:after="0" w:line="240" w:lineRule="auto"/>
      <w:jc w:val="both"/>
    </w:pPr>
    <w:rPr>
      <w:rFonts w:ascii="Verdana" w:eastAsia="Times New Roman" w:hAnsi="Verdana"/>
      <w:sz w:val="20"/>
      <w:szCs w:val="20"/>
      <w:lang w:eastAsia="fr-FR"/>
    </w:rPr>
  </w:style>
  <w:style w:type="paragraph" w:styleId="NormalWeb">
    <w:name w:val="Normal (Web)"/>
    <w:basedOn w:val="Normal"/>
    <w:uiPriority w:val="99"/>
    <w:semiHidden/>
    <w:unhideWhenUsed/>
    <w:rsid w:val="00704C59"/>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704C59"/>
    <w:rPr>
      <w:sz w:val="22"/>
      <w:szCs w:val="22"/>
      <w:lang w:eastAsia="en-US"/>
    </w:rPr>
  </w:style>
  <w:style w:type="paragraph" w:styleId="En-ttedetabledesmatires">
    <w:name w:val="TOC Heading"/>
    <w:basedOn w:val="Titre1"/>
    <w:next w:val="Normal"/>
    <w:uiPriority w:val="39"/>
    <w:unhideWhenUsed/>
    <w:qFormat/>
    <w:rsid w:val="00704C59"/>
    <w:pPr>
      <w:keepLines/>
      <w:spacing w:before="480" w:after="0" w:line="276" w:lineRule="auto"/>
      <w:outlineLvl w:val="9"/>
    </w:pPr>
    <w:rPr>
      <w:rFonts w:ascii="Cambria" w:hAnsi="Cambria" w:cs="Times New Roman"/>
      <w:color w:val="365F91"/>
      <w:kern w:val="0"/>
      <w:sz w:val="28"/>
      <w:szCs w:val="28"/>
    </w:rPr>
  </w:style>
  <w:style w:type="paragraph" w:customStyle="1" w:styleId="Pagedegarde1">
    <w:name w:val="Page de garde 1"/>
    <w:basedOn w:val="Normal"/>
    <w:link w:val="Pagedegarde1Car"/>
    <w:qFormat/>
    <w:rsid w:val="00913A3F"/>
    <w:pPr>
      <w:spacing w:before="2040" w:after="100" w:afterAutospacing="1" w:line="240" w:lineRule="auto"/>
      <w:jc w:val="center"/>
    </w:pPr>
    <w:rPr>
      <w:rFonts w:eastAsia="Times New Roman" w:cs="Calibri"/>
      <w:b/>
      <w:bCs/>
      <w:color w:val="333399"/>
      <w:sz w:val="36"/>
      <w:szCs w:val="36"/>
      <w:lang w:eastAsia="fr-FR"/>
    </w:rPr>
  </w:style>
  <w:style w:type="paragraph" w:customStyle="1" w:styleId="Pagedegarde2">
    <w:name w:val="Page de garde 2"/>
    <w:basedOn w:val="Normal"/>
    <w:link w:val="Pagedegarde2Car"/>
    <w:qFormat/>
    <w:rsid w:val="00913A3F"/>
    <w:pPr>
      <w:spacing w:before="240" w:after="480" w:line="240" w:lineRule="auto"/>
      <w:jc w:val="center"/>
    </w:pPr>
    <w:rPr>
      <w:rFonts w:eastAsia="Times New Roman" w:cs="Calibri"/>
      <w:b/>
      <w:bCs/>
      <w:color w:val="333399"/>
      <w:sz w:val="36"/>
      <w:szCs w:val="36"/>
      <w:lang w:eastAsia="fr-FR"/>
    </w:rPr>
  </w:style>
  <w:style w:type="character" w:customStyle="1" w:styleId="Pagedegarde1Car">
    <w:name w:val="Page de garde 1 Car"/>
    <w:link w:val="Pagedegarde1"/>
    <w:rsid w:val="00913A3F"/>
    <w:rPr>
      <w:rFonts w:eastAsia="Times New Roman" w:cs="Calibri"/>
      <w:b/>
      <w:bCs/>
      <w:color w:val="333399"/>
      <w:sz w:val="36"/>
      <w:szCs w:val="36"/>
    </w:rPr>
  </w:style>
  <w:style w:type="character" w:customStyle="1" w:styleId="Pagedegarde2Car">
    <w:name w:val="Page de garde 2 Car"/>
    <w:link w:val="Pagedegarde2"/>
    <w:rsid w:val="00913A3F"/>
    <w:rPr>
      <w:rFonts w:eastAsia="Times New Roman" w:cs="Calibri"/>
      <w:b/>
      <w:bCs/>
      <w:color w:val="333399"/>
      <w:sz w:val="36"/>
      <w:szCs w:val="36"/>
    </w:rPr>
  </w:style>
  <w:style w:type="paragraph" w:styleId="TM4">
    <w:name w:val="toc 4"/>
    <w:basedOn w:val="Normal"/>
    <w:next w:val="Normal"/>
    <w:autoRedefine/>
    <w:uiPriority w:val="39"/>
    <w:unhideWhenUsed/>
    <w:rsid w:val="00230BA9"/>
    <w:pPr>
      <w:spacing w:after="0"/>
      <w:ind w:left="660"/>
    </w:pPr>
    <w:rPr>
      <w:rFonts w:cs="Calibri"/>
      <w:sz w:val="18"/>
      <w:szCs w:val="18"/>
    </w:rPr>
  </w:style>
  <w:style w:type="paragraph" w:styleId="TM5">
    <w:name w:val="toc 5"/>
    <w:basedOn w:val="Normal"/>
    <w:next w:val="Normal"/>
    <w:autoRedefine/>
    <w:uiPriority w:val="39"/>
    <w:unhideWhenUsed/>
    <w:rsid w:val="00230BA9"/>
    <w:pPr>
      <w:spacing w:after="0"/>
      <w:ind w:left="880"/>
    </w:pPr>
    <w:rPr>
      <w:rFonts w:cs="Calibri"/>
      <w:sz w:val="18"/>
      <w:szCs w:val="18"/>
    </w:rPr>
  </w:style>
  <w:style w:type="paragraph" w:styleId="TM6">
    <w:name w:val="toc 6"/>
    <w:basedOn w:val="Normal"/>
    <w:next w:val="Normal"/>
    <w:autoRedefine/>
    <w:uiPriority w:val="39"/>
    <w:unhideWhenUsed/>
    <w:rsid w:val="00230BA9"/>
    <w:pPr>
      <w:spacing w:after="0"/>
      <w:ind w:left="1100"/>
    </w:pPr>
    <w:rPr>
      <w:rFonts w:cs="Calibri"/>
      <w:sz w:val="18"/>
      <w:szCs w:val="18"/>
    </w:rPr>
  </w:style>
  <w:style w:type="paragraph" w:styleId="TM7">
    <w:name w:val="toc 7"/>
    <w:basedOn w:val="Normal"/>
    <w:next w:val="Normal"/>
    <w:autoRedefine/>
    <w:uiPriority w:val="39"/>
    <w:unhideWhenUsed/>
    <w:rsid w:val="00230BA9"/>
    <w:pPr>
      <w:spacing w:after="0"/>
      <w:ind w:left="1320"/>
    </w:pPr>
    <w:rPr>
      <w:rFonts w:cs="Calibri"/>
      <w:sz w:val="18"/>
      <w:szCs w:val="18"/>
    </w:rPr>
  </w:style>
  <w:style w:type="paragraph" w:styleId="TM8">
    <w:name w:val="toc 8"/>
    <w:basedOn w:val="Normal"/>
    <w:next w:val="Normal"/>
    <w:autoRedefine/>
    <w:uiPriority w:val="39"/>
    <w:unhideWhenUsed/>
    <w:rsid w:val="00230BA9"/>
    <w:pPr>
      <w:spacing w:after="0"/>
      <w:ind w:left="1540"/>
    </w:pPr>
    <w:rPr>
      <w:rFonts w:cs="Calibri"/>
      <w:sz w:val="18"/>
      <w:szCs w:val="18"/>
    </w:rPr>
  </w:style>
  <w:style w:type="paragraph" w:styleId="TM9">
    <w:name w:val="toc 9"/>
    <w:basedOn w:val="Normal"/>
    <w:next w:val="Normal"/>
    <w:autoRedefine/>
    <w:uiPriority w:val="39"/>
    <w:unhideWhenUsed/>
    <w:rsid w:val="00230BA9"/>
    <w:pPr>
      <w:spacing w:after="0"/>
      <w:ind w:left="1760"/>
    </w:pPr>
    <w:rPr>
      <w:rFonts w:cs="Calibri"/>
      <w:sz w:val="18"/>
      <w:szCs w:val="18"/>
    </w:rPr>
  </w:style>
  <w:style w:type="paragraph" w:customStyle="1" w:styleId="CESMO-puces1">
    <w:name w:val="CESMO-puces 1"/>
    <w:basedOn w:val="Normal"/>
    <w:rsid w:val="006D6068"/>
    <w:pPr>
      <w:numPr>
        <w:numId w:val="24"/>
      </w:numPr>
      <w:spacing w:after="0" w:line="240" w:lineRule="auto"/>
    </w:pPr>
    <w:rPr>
      <w:rFonts w:ascii="Times New Roman" w:eastAsia="Times New Roman" w:hAnsi="Times New Roman"/>
      <w:sz w:val="24"/>
      <w:szCs w:val="24"/>
      <w:lang w:eastAsia="fr-FR"/>
    </w:rPr>
  </w:style>
  <w:style w:type="paragraph" w:customStyle="1" w:styleId="Bullet">
    <w:name w:val="Bullet"/>
    <w:basedOn w:val="Paragraphedeliste"/>
    <w:link w:val="BulletCar"/>
    <w:qFormat/>
    <w:rsid w:val="00755827"/>
    <w:pPr>
      <w:spacing w:after="0" w:line="240" w:lineRule="auto"/>
      <w:ind w:left="0"/>
      <w:jc w:val="both"/>
    </w:pPr>
    <w:rPr>
      <w:rFonts w:ascii="Times New Roman" w:eastAsia="Times New Roman" w:hAnsi="Times New Roman"/>
      <w:sz w:val="24"/>
      <w:szCs w:val="24"/>
      <w:lang w:eastAsia="fr-FR"/>
    </w:rPr>
  </w:style>
  <w:style w:type="character" w:customStyle="1" w:styleId="BulletCar">
    <w:name w:val="Bullet Car"/>
    <w:basedOn w:val="Policepardfaut"/>
    <w:link w:val="Bullet"/>
    <w:rsid w:val="00755827"/>
    <w:rPr>
      <w:rFonts w:ascii="Times New Roman" w:eastAsia="Times New Roman" w:hAnsi="Times New Roman"/>
      <w:sz w:val="24"/>
      <w:szCs w:val="24"/>
    </w:rPr>
  </w:style>
  <w:style w:type="character" w:customStyle="1" w:styleId="Titre8Car">
    <w:name w:val="Titre 8 Car"/>
    <w:basedOn w:val="Policepardfaut"/>
    <w:link w:val="Titre8"/>
    <w:uiPriority w:val="9"/>
    <w:semiHidden/>
    <w:rsid w:val="000407FD"/>
    <w:rPr>
      <w:rFonts w:asciiTheme="majorHAnsi" w:eastAsiaTheme="majorEastAsia" w:hAnsiTheme="majorHAnsi" w:cstheme="majorBidi"/>
      <w:color w:val="272727" w:themeColor="text1" w:themeTint="D8"/>
      <w:sz w:val="21"/>
      <w:szCs w:val="21"/>
      <w:lang w:eastAsia="en-US"/>
    </w:rPr>
  </w:style>
  <w:style w:type="paragraph" w:styleId="Rvision">
    <w:name w:val="Revision"/>
    <w:hidden/>
    <w:uiPriority w:val="99"/>
    <w:semiHidden/>
    <w:rsid w:val="0098171C"/>
    <w:rPr>
      <w:sz w:val="22"/>
      <w:szCs w:val="22"/>
      <w:lang w:eastAsia="en-US"/>
    </w:rPr>
  </w:style>
  <w:style w:type="character" w:customStyle="1" w:styleId="hgkelc">
    <w:name w:val="hgkelc"/>
    <w:basedOn w:val="Policepardfaut"/>
    <w:rsid w:val="000F176B"/>
  </w:style>
  <w:style w:type="character" w:customStyle="1" w:styleId="Titre6Car">
    <w:name w:val="Titre 6 Car"/>
    <w:basedOn w:val="Policepardfaut"/>
    <w:link w:val="Titre6"/>
    <w:uiPriority w:val="9"/>
    <w:rsid w:val="00713428"/>
    <w:rPr>
      <w:rFonts w:eastAsia="Times New Roman" w:cs="Calibri"/>
      <w:bCs/>
      <w:i/>
      <w:iCs/>
      <w:sz w:val="24"/>
      <w:szCs w:val="24"/>
    </w:rPr>
  </w:style>
  <w:style w:type="character" w:customStyle="1" w:styleId="Titre9Car">
    <w:name w:val="Titre 9 Car"/>
    <w:basedOn w:val="Policepardfaut"/>
    <w:link w:val="Titre9"/>
    <w:uiPriority w:val="9"/>
    <w:rsid w:val="00713428"/>
    <w:rPr>
      <w:rFonts w:eastAsia="Times New Roman" w:cs="Calibri"/>
      <w:i/>
      <w:i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727258">
      <w:bodyDiv w:val="1"/>
      <w:marLeft w:val="0"/>
      <w:marRight w:val="0"/>
      <w:marTop w:val="0"/>
      <w:marBottom w:val="0"/>
      <w:divBdr>
        <w:top w:val="none" w:sz="0" w:space="0" w:color="auto"/>
        <w:left w:val="none" w:sz="0" w:space="0" w:color="auto"/>
        <w:bottom w:val="none" w:sz="0" w:space="0" w:color="auto"/>
        <w:right w:val="none" w:sz="0" w:space="0" w:color="auto"/>
      </w:divBdr>
    </w:div>
    <w:div w:id="492138461">
      <w:bodyDiv w:val="1"/>
      <w:marLeft w:val="0"/>
      <w:marRight w:val="0"/>
      <w:marTop w:val="0"/>
      <w:marBottom w:val="0"/>
      <w:divBdr>
        <w:top w:val="none" w:sz="0" w:space="0" w:color="auto"/>
        <w:left w:val="none" w:sz="0" w:space="0" w:color="auto"/>
        <w:bottom w:val="none" w:sz="0" w:space="0" w:color="auto"/>
        <w:right w:val="none" w:sz="0" w:space="0" w:color="auto"/>
      </w:divBdr>
    </w:div>
    <w:div w:id="523055985">
      <w:bodyDiv w:val="1"/>
      <w:marLeft w:val="0"/>
      <w:marRight w:val="0"/>
      <w:marTop w:val="0"/>
      <w:marBottom w:val="0"/>
      <w:divBdr>
        <w:top w:val="none" w:sz="0" w:space="0" w:color="auto"/>
        <w:left w:val="none" w:sz="0" w:space="0" w:color="auto"/>
        <w:bottom w:val="none" w:sz="0" w:space="0" w:color="auto"/>
        <w:right w:val="none" w:sz="0" w:space="0" w:color="auto"/>
      </w:divBdr>
    </w:div>
    <w:div w:id="634725763">
      <w:bodyDiv w:val="1"/>
      <w:marLeft w:val="0"/>
      <w:marRight w:val="0"/>
      <w:marTop w:val="0"/>
      <w:marBottom w:val="0"/>
      <w:divBdr>
        <w:top w:val="none" w:sz="0" w:space="0" w:color="auto"/>
        <w:left w:val="none" w:sz="0" w:space="0" w:color="auto"/>
        <w:bottom w:val="none" w:sz="0" w:space="0" w:color="auto"/>
        <w:right w:val="none" w:sz="0" w:space="0" w:color="auto"/>
      </w:divBdr>
    </w:div>
    <w:div w:id="653414630">
      <w:bodyDiv w:val="1"/>
      <w:marLeft w:val="0"/>
      <w:marRight w:val="0"/>
      <w:marTop w:val="0"/>
      <w:marBottom w:val="0"/>
      <w:divBdr>
        <w:top w:val="none" w:sz="0" w:space="0" w:color="auto"/>
        <w:left w:val="none" w:sz="0" w:space="0" w:color="auto"/>
        <w:bottom w:val="none" w:sz="0" w:space="0" w:color="auto"/>
        <w:right w:val="none" w:sz="0" w:space="0" w:color="auto"/>
      </w:divBdr>
    </w:div>
    <w:div w:id="686105889">
      <w:bodyDiv w:val="1"/>
      <w:marLeft w:val="0"/>
      <w:marRight w:val="0"/>
      <w:marTop w:val="0"/>
      <w:marBottom w:val="0"/>
      <w:divBdr>
        <w:top w:val="none" w:sz="0" w:space="0" w:color="auto"/>
        <w:left w:val="none" w:sz="0" w:space="0" w:color="auto"/>
        <w:bottom w:val="none" w:sz="0" w:space="0" w:color="auto"/>
        <w:right w:val="none" w:sz="0" w:space="0" w:color="auto"/>
      </w:divBdr>
    </w:div>
    <w:div w:id="706216984">
      <w:bodyDiv w:val="1"/>
      <w:marLeft w:val="0"/>
      <w:marRight w:val="0"/>
      <w:marTop w:val="0"/>
      <w:marBottom w:val="0"/>
      <w:divBdr>
        <w:top w:val="none" w:sz="0" w:space="0" w:color="auto"/>
        <w:left w:val="none" w:sz="0" w:space="0" w:color="auto"/>
        <w:bottom w:val="none" w:sz="0" w:space="0" w:color="auto"/>
        <w:right w:val="none" w:sz="0" w:space="0" w:color="auto"/>
      </w:divBdr>
    </w:div>
    <w:div w:id="779648968">
      <w:bodyDiv w:val="1"/>
      <w:marLeft w:val="0"/>
      <w:marRight w:val="0"/>
      <w:marTop w:val="0"/>
      <w:marBottom w:val="0"/>
      <w:divBdr>
        <w:top w:val="none" w:sz="0" w:space="0" w:color="auto"/>
        <w:left w:val="none" w:sz="0" w:space="0" w:color="auto"/>
        <w:bottom w:val="none" w:sz="0" w:space="0" w:color="auto"/>
        <w:right w:val="none" w:sz="0" w:space="0" w:color="auto"/>
      </w:divBdr>
    </w:div>
    <w:div w:id="783230428">
      <w:bodyDiv w:val="1"/>
      <w:marLeft w:val="0"/>
      <w:marRight w:val="0"/>
      <w:marTop w:val="0"/>
      <w:marBottom w:val="0"/>
      <w:divBdr>
        <w:top w:val="none" w:sz="0" w:space="0" w:color="auto"/>
        <w:left w:val="none" w:sz="0" w:space="0" w:color="auto"/>
        <w:bottom w:val="none" w:sz="0" w:space="0" w:color="auto"/>
        <w:right w:val="none" w:sz="0" w:space="0" w:color="auto"/>
      </w:divBdr>
      <w:divsChild>
        <w:div w:id="1635722159">
          <w:marLeft w:val="0"/>
          <w:marRight w:val="0"/>
          <w:marTop w:val="0"/>
          <w:marBottom w:val="0"/>
          <w:divBdr>
            <w:top w:val="none" w:sz="0" w:space="0" w:color="auto"/>
            <w:left w:val="none" w:sz="0" w:space="0" w:color="auto"/>
            <w:bottom w:val="none" w:sz="0" w:space="0" w:color="auto"/>
            <w:right w:val="none" w:sz="0" w:space="0" w:color="auto"/>
          </w:divBdr>
        </w:div>
      </w:divsChild>
    </w:div>
    <w:div w:id="1018896153">
      <w:bodyDiv w:val="1"/>
      <w:marLeft w:val="0"/>
      <w:marRight w:val="0"/>
      <w:marTop w:val="0"/>
      <w:marBottom w:val="0"/>
      <w:divBdr>
        <w:top w:val="none" w:sz="0" w:space="0" w:color="auto"/>
        <w:left w:val="none" w:sz="0" w:space="0" w:color="auto"/>
        <w:bottom w:val="none" w:sz="0" w:space="0" w:color="auto"/>
        <w:right w:val="none" w:sz="0" w:space="0" w:color="auto"/>
      </w:divBdr>
    </w:div>
    <w:div w:id="1128359211">
      <w:bodyDiv w:val="1"/>
      <w:marLeft w:val="0"/>
      <w:marRight w:val="0"/>
      <w:marTop w:val="0"/>
      <w:marBottom w:val="0"/>
      <w:divBdr>
        <w:top w:val="none" w:sz="0" w:space="0" w:color="auto"/>
        <w:left w:val="none" w:sz="0" w:space="0" w:color="auto"/>
        <w:bottom w:val="none" w:sz="0" w:space="0" w:color="auto"/>
        <w:right w:val="none" w:sz="0" w:space="0" w:color="auto"/>
      </w:divBdr>
    </w:div>
    <w:div w:id="1209075636">
      <w:bodyDiv w:val="1"/>
      <w:marLeft w:val="0"/>
      <w:marRight w:val="0"/>
      <w:marTop w:val="0"/>
      <w:marBottom w:val="0"/>
      <w:divBdr>
        <w:top w:val="none" w:sz="0" w:space="0" w:color="auto"/>
        <w:left w:val="none" w:sz="0" w:space="0" w:color="auto"/>
        <w:bottom w:val="none" w:sz="0" w:space="0" w:color="auto"/>
        <w:right w:val="none" w:sz="0" w:space="0" w:color="auto"/>
      </w:divBdr>
    </w:div>
    <w:div w:id="1380280966">
      <w:bodyDiv w:val="1"/>
      <w:marLeft w:val="0"/>
      <w:marRight w:val="0"/>
      <w:marTop w:val="0"/>
      <w:marBottom w:val="0"/>
      <w:divBdr>
        <w:top w:val="none" w:sz="0" w:space="0" w:color="auto"/>
        <w:left w:val="none" w:sz="0" w:space="0" w:color="auto"/>
        <w:bottom w:val="none" w:sz="0" w:space="0" w:color="auto"/>
        <w:right w:val="none" w:sz="0" w:space="0" w:color="auto"/>
      </w:divBdr>
    </w:div>
    <w:div w:id="1401248675">
      <w:bodyDiv w:val="1"/>
      <w:marLeft w:val="0"/>
      <w:marRight w:val="0"/>
      <w:marTop w:val="0"/>
      <w:marBottom w:val="0"/>
      <w:divBdr>
        <w:top w:val="none" w:sz="0" w:space="0" w:color="auto"/>
        <w:left w:val="none" w:sz="0" w:space="0" w:color="auto"/>
        <w:bottom w:val="none" w:sz="0" w:space="0" w:color="auto"/>
        <w:right w:val="none" w:sz="0" w:space="0" w:color="auto"/>
      </w:divBdr>
    </w:div>
    <w:div w:id="1458641167">
      <w:bodyDiv w:val="1"/>
      <w:marLeft w:val="0"/>
      <w:marRight w:val="0"/>
      <w:marTop w:val="0"/>
      <w:marBottom w:val="0"/>
      <w:divBdr>
        <w:top w:val="none" w:sz="0" w:space="0" w:color="auto"/>
        <w:left w:val="none" w:sz="0" w:space="0" w:color="auto"/>
        <w:bottom w:val="none" w:sz="0" w:space="0" w:color="auto"/>
        <w:right w:val="none" w:sz="0" w:space="0" w:color="auto"/>
      </w:divBdr>
    </w:div>
    <w:div w:id="1731149903">
      <w:bodyDiv w:val="1"/>
      <w:marLeft w:val="0"/>
      <w:marRight w:val="0"/>
      <w:marTop w:val="0"/>
      <w:marBottom w:val="0"/>
      <w:divBdr>
        <w:top w:val="none" w:sz="0" w:space="0" w:color="auto"/>
        <w:left w:val="none" w:sz="0" w:space="0" w:color="auto"/>
        <w:bottom w:val="none" w:sz="0" w:space="0" w:color="auto"/>
        <w:right w:val="none" w:sz="0" w:space="0" w:color="auto"/>
      </w:divBdr>
    </w:div>
    <w:div w:id="1768188255">
      <w:bodyDiv w:val="1"/>
      <w:marLeft w:val="0"/>
      <w:marRight w:val="0"/>
      <w:marTop w:val="0"/>
      <w:marBottom w:val="0"/>
      <w:divBdr>
        <w:top w:val="none" w:sz="0" w:space="0" w:color="auto"/>
        <w:left w:val="none" w:sz="0" w:space="0" w:color="auto"/>
        <w:bottom w:val="none" w:sz="0" w:space="0" w:color="auto"/>
        <w:right w:val="none" w:sz="0" w:space="0" w:color="auto"/>
      </w:divBdr>
    </w:div>
    <w:div w:id="1963071847">
      <w:bodyDiv w:val="1"/>
      <w:marLeft w:val="0"/>
      <w:marRight w:val="0"/>
      <w:marTop w:val="0"/>
      <w:marBottom w:val="0"/>
      <w:divBdr>
        <w:top w:val="none" w:sz="0" w:space="0" w:color="auto"/>
        <w:left w:val="none" w:sz="0" w:space="0" w:color="auto"/>
        <w:bottom w:val="none" w:sz="0" w:space="0" w:color="auto"/>
        <w:right w:val="none" w:sz="0" w:space="0" w:color="auto"/>
      </w:divBdr>
    </w:div>
    <w:div w:id="2011523566">
      <w:bodyDiv w:val="1"/>
      <w:marLeft w:val="0"/>
      <w:marRight w:val="0"/>
      <w:marTop w:val="0"/>
      <w:marBottom w:val="0"/>
      <w:divBdr>
        <w:top w:val="none" w:sz="0" w:space="0" w:color="auto"/>
        <w:left w:val="none" w:sz="0" w:space="0" w:color="auto"/>
        <w:bottom w:val="none" w:sz="0" w:space="0" w:color="auto"/>
        <w:right w:val="none" w:sz="0" w:space="0" w:color="auto"/>
      </w:divBdr>
      <w:divsChild>
        <w:div w:id="431322898">
          <w:marLeft w:val="0"/>
          <w:marRight w:val="0"/>
          <w:marTop w:val="0"/>
          <w:marBottom w:val="0"/>
          <w:divBdr>
            <w:top w:val="none" w:sz="0" w:space="0" w:color="auto"/>
            <w:left w:val="none" w:sz="0" w:space="0" w:color="auto"/>
            <w:bottom w:val="none" w:sz="0" w:space="0" w:color="auto"/>
            <w:right w:val="none" w:sz="0" w:space="0" w:color="auto"/>
          </w:divBdr>
        </w:div>
      </w:divsChild>
    </w:div>
    <w:div w:id="2071683147">
      <w:bodyDiv w:val="1"/>
      <w:marLeft w:val="0"/>
      <w:marRight w:val="0"/>
      <w:marTop w:val="0"/>
      <w:marBottom w:val="0"/>
      <w:divBdr>
        <w:top w:val="none" w:sz="0" w:space="0" w:color="auto"/>
        <w:left w:val="none" w:sz="0" w:space="0" w:color="auto"/>
        <w:bottom w:val="none" w:sz="0" w:space="0" w:color="auto"/>
        <w:right w:val="none" w:sz="0" w:space="0" w:color="auto"/>
      </w:divBdr>
    </w:div>
    <w:div w:id="2118716911">
      <w:bodyDiv w:val="1"/>
      <w:marLeft w:val="0"/>
      <w:marRight w:val="0"/>
      <w:marTop w:val="0"/>
      <w:marBottom w:val="0"/>
      <w:divBdr>
        <w:top w:val="none" w:sz="0" w:space="0" w:color="auto"/>
        <w:left w:val="none" w:sz="0" w:space="0" w:color="auto"/>
        <w:bottom w:val="none" w:sz="0" w:space="0" w:color="auto"/>
        <w:right w:val="none" w:sz="0" w:space="0" w:color="auto"/>
      </w:divBdr>
    </w:div>
    <w:div w:id="2138446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s://www.economie.gouv.fr/daj/marches-publics/formulaires" TargetMode="External"/><Relationship Id="rId26"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yperlink" Target="https://www.urssaf.fr/accueil.html"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c.europa.eu/tools/espd/filter?lang=fr" TargetMode="External"/><Relationship Id="rId25" Type="http://schemas.openxmlformats.org/officeDocument/2006/relationships/hyperlink" Target="https://www.marches-publics.gouv.fr/entreprise" TargetMode="External"/><Relationship Id="rId33"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mailto:nepasr&#233;pondre@marches-publics.gouv.fr" TargetMode="External"/><Relationship Id="rId20" Type="http://schemas.openxmlformats.org/officeDocument/2006/relationships/hyperlink" Target="https://www.impots.gouv.fr/accueil" TargetMode="External"/><Relationship Id="rId29" Type="http://schemas.openxmlformats.org/officeDocument/2006/relationships/hyperlink" Target="https://eidas.ec.europa.eu/efda/trust-services/browse/eidas/tl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www.marches-publics.gouv.fr/entreprise" TargetMode="External"/><Relationship Id="rId32"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www.marches-publics.gouv.fr/entreprise" TargetMode="External"/><Relationship Id="rId23" Type="http://schemas.openxmlformats.org/officeDocument/2006/relationships/hyperlink" Target="https://www.net-entreprises.fr/" TargetMode="External"/><Relationship Id="rId28" Type="http://schemas.openxmlformats.org/officeDocument/2006/relationships/hyperlink" Target="https://cyber.gouv.fr/les-services-de-confiance" TargetMode="External"/><Relationship Id="rId10" Type="http://schemas.openxmlformats.org/officeDocument/2006/relationships/endnotes" Target="endnotes.xml"/><Relationship Id="rId19" Type="http://schemas.openxmlformats.org/officeDocument/2006/relationships/hyperlink" Target="https://www.economie.gouv.fr/daj/formulaires-declaration-du-candidat" TargetMode="External"/><Relationship Id="rId31" Type="http://schemas.openxmlformats.org/officeDocument/2006/relationships/hyperlink" Target="mailto:greffe.ta-paris@juriadm.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iledefrance.msa.fr/lfp/attestations-msa" TargetMode="External"/><Relationship Id="rId27" Type="http://schemas.openxmlformats.org/officeDocument/2006/relationships/hyperlink" Target="mailto:nepasr&#233;pondre@marches-publics.gouv.fr" TargetMode="External"/><Relationship Id="rId30" Type="http://schemas.openxmlformats.org/officeDocument/2006/relationships/hyperlink" Target="https://www.marches-publics.gouv.fr/entreprise"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A4B0753466084B934A2D50A149543B" ma:contentTypeVersion="1" ma:contentTypeDescription="Crée un document." ma:contentTypeScope="" ma:versionID="79e614a0e25a832c0923040a5348b93d">
  <xsd:schema xmlns:xsd="http://www.w3.org/2001/XMLSchema" xmlns:xs="http://www.w3.org/2001/XMLSchema" xmlns:p="http://schemas.microsoft.com/office/2006/metadata/properties" xmlns:ns2="f12c8e53-a38e-4a05-b391-f5d6c335956b" targetNamespace="http://schemas.microsoft.com/office/2006/metadata/properties" ma:root="true" ma:fieldsID="52806ee326a2edd2367a5f824cd98b7d" ns2:_="">
    <xsd:import namespace="f12c8e53-a38e-4a05-b391-f5d6c335956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2c8e53-a38e-4a05-b391-f5d6c335956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35D6D-9FAE-42AF-BB48-637459BA90D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89906A9-1FDD-4D55-AE30-642253855180}">
  <ds:schemaRefs>
    <ds:schemaRef ds:uri="http://schemas.microsoft.com/sharepoint/v3/contenttype/forms"/>
  </ds:schemaRefs>
</ds:datastoreItem>
</file>

<file path=customXml/itemProps3.xml><?xml version="1.0" encoding="utf-8"?>
<ds:datastoreItem xmlns:ds="http://schemas.openxmlformats.org/officeDocument/2006/customXml" ds:itemID="{5123CC20-B233-47F4-ACAA-E5F6DB2602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2c8e53-a38e-4a05-b391-f5d6c33595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926A93-29A5-4FC0-A947-20CC6A1DE5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24</Pages>
  <Words>8398</Words>
  <Characters>46192</Characters>
  <Application>Microsoft Office Word</Application>
  <DocSecurity>0</DocSecurity>
  <Lines>384</Lines>
  <Paragraphs>108</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54482</CharactersWithSpaces>
  <SharedDoc>false</SharedDoc>
  <HLinks>
    <vt:vector size="354" baseType="variant">
      <vt:variant>
        <vt:i4>4849788</vt:i4>
      </vt:variant>
      <vt:variant>
        <vt:i4>333</vt:i4>
      </vt:variant>
      <vt:variant>
        <vt:i4>0</vt:i4>
      </vt:variant>
      <vt:variant>
        <vt:i4>5</vt:i4>
      </vt:variant>
      <vt:variant>
        <vt:lpwstr>mailto:greffe.ta-paris@juriadm.fr</vt:lpwstr>
      </vt:variant>
      <vt:variant>
        <vt:lpwstr/>
      </vt:variant>
      <vt:variant>
        <vt:i4>6881329</vt:i4>
      </vt:variant>
      <vt:variant>
        <vt:i4>330</vt:i4>
      </vt:variant>
      <vt:variant>
        <vt:i4>0</vt:i4>
      </vt:variant>
      <vt:variant>
        <vt:i4>5</vt:i4>
      </vt:variant>
      <vt:variant>
        <vt:lpwstr>http://www.marches-publics.gouv.fr/</vt:lpwstr>
      </vt:variant>
      <vt:variant>
        <vt:lpwstr/>
      </vt:variant>
      <vt:variant>
        <vt:i4>2031643</vt:i4>
      </vt:variant>
      <vt:variant>
        <vt:i4>327</vt:i4>
      </vt:variant>
      <vt:variant>
        <vt:i4>0</vt:i4>
      </vt:variant>
      <vt:variant>
        <vt:i4>5</vt:i4>
      </vt:variant>
      <vt:variant>
        <vt:lpwstr>https://esignature.ec.europa.eu/efda/tl-browser/</vt:lpwstr>
      </vt:variant>
      <vt:variant>
        <vt:lpwstr/>
      </vt:variant>
      <vt:variant>
        <vt:i4>5308435</vt:i4>
      </vt:variant>
      <vt:variant>
        <vt:i4>324</vt:i4>
      </vt:variant>
      <vt:variant>
        <vt:i4>0</vt:i4>
      </vt:variant>
      <vt:variant>
        <vt:i4>5</vt:i4>
      </vt:variant>
      <vt:variant>
        <vt:lpwstr>https://www.ssi.gouv.fr/liste-produits-et-services-qualifies.</vt:lpwstr>
      </vt:variant>
      <vt:variant>
        <vt:lpwstr/>
      </vt:variant>
      <vt:variant>
        <vt:i4>6881329</vt:i4>
      </vt:variant>
      <vt:variant>
        <vt:i4>315</vt:i4>
      </vt:variant>
      <vt:variant>
        <vt:i4>0</vt:i4>
      </vt:variant>
      <vt:variant>
        <vt:i4>5</vt:i4>
      </vt:variant>
      <vt:variant>
        <vt:lpwstr>http://www.marches-publics.gouv.fr/</vt:lpwstr>
      </vt:variant>
      <vt:variant>
        <vt:lpwstr/>
      </vt:variant>
      <vt:variant>
        <vt:i4>6881329</vt:i4>
      </vt:variant>
      <vt:variant>
        <vt:i4>312</vt:i4>
      </vt:variant>
      <vt:variant>
        <vt:i4>0</vt:i4>
      </vt:variant>
      <vt:variant>
        <vt:i4>5</vt:i4>
      </vt:variant>
      <vt:variant>
        <vt:lpwstr>http://www.marches-publics.gouv.fr/</vt:lpwstr>
      </vt:variant>
      <vt:variant>
        <vt:lpwstr/>
      </vt:variant>
      <vt:variant>
        <vt:i4>17</vt:i4>
      </vt:variant>
      <vt:variant>
        <vt:i4>309</vt:i4>
      </vt:variant>
      <vt:variant>
        <vt:i4>0</vt:i4>
      </vt:variant>
      <vt:variant>
        <vt:i4>5</vt:i4>
      </vt:variant>
      <vt:variant>
        <vt:lpwstr>http://www.economie.gouv.fr/daj/formulaires-declaration-candidat</vt:lpwstr>
      </vt:variant>
      <vt:variant>
        <vt:lpwstr/>
      </vt:variant>
      <vt:variant>
        <vt:i4>2556010</vt:i4>
      </vt:variant>
      <vt:variant>
        <vt:i4>306</vt:i4>
      </vt:variant>
      <vt:variant>
        <vt:i4>0</vt:i4>
      </vt:variant>
      <vt:variant>
        <vt:i4>5</vt:i4>
      </vt:variant>
      <vt:variant>
        <vt:lpwstr>http://www.economie.gouv.fr/daj/marches-publics</vt:lpwstr>
      </vt:variant>
      <vt:variant>
        <vt:lpwstr/>
      </vt:variant>
      <vt:variant>
        <vt:i4>4063281</vt:i4>
      </vt:variant>
      <vt:variant>
        <vt:i4>303</vt:i4>
      </vt:variant>
      <vt:variant>
        <vt:i4>0</vt:i4>
      </vt:variant>
      <vt:variant>
        <vt:i4>5</vt:i4>
      </vt:variant>
      <vt:variant>
        <vt:lpwstr>https://ec.europa.eu/tools/espd/filter?lang=fr</vt:lpwstr>
      </vt:variant>
      <vt:variant>
        <vt:lpwstr/>
      </vt:variant>
      <vt:variant>
        <vt:i4>13238385</vt:i4>
      </vt:variant>
      <vt:variant>
        <vt:i4>300</vt:i4>
      </vt:variant>
      <vt:variant>
        <vt:i4>0</vt:i4>
      </vt:variant>
      <vt:variant>
        <vt:i4>5</vt:i4>
      </vt:variant>
      <vt:variant>
        <vt:lpwstr>mailto:nepasrépondre@marches-publics.gouv.fr</vt:lpwstr>
      </vt:variant>
      <vt:variant>
        <vt:lpwstr/>
      </vt:variant>
      <vt:variant>
        <vt:i4>6881329</vt:i4>
      </vt:variant>
      <vt:variant>
        <vt:i4>294</vt:i4>
      </vt:variant>
      <vt:variant>
        <vt:i4>0</vt:i4>
      </vt:variant>
      <vt:variant>
        <vt:i4>5</vt:i4>
      </vt:variant>
      <vt:variant>
        <vt:lpwstr>http://www.marches-publics.gouv.fr/</vt:lpwstr>
      </vt:variant>
      <vt:variant>
        <vt:lpwstr/>
      </vt:variant>
      <vt:variant>
        <vt:i4>1638455</vt:i4>
      </vt:variant>
      <vt:variant>
        <vt:i4>284</vt:i4>
      </vt:variant>
      <vt:variant>
        <vt:i4>0</vt:i4>
      </vt:variant>
      <vt:variant>
        <vt:i4>5</vt:i4>
      </vt:variant>
      <vt:variant>
        <vt:lpwstr/>
      </vt:variant>
      <vt:variant>
        <vt:lpwstr>_Toc143251090</vt:lpwstr>
      </vt:variant>
      <vt:variant>
        <vt:i4>1572919</vt:i4>
      </vt:variant>
      <vt:variant>
        <vt:i4>278</vt:i4>
      </vt:variant>
      <vt:variant>
        <vt:i4>0</vt:i4>
      </vt:variant>
      <vt:variant>
        <vt:i4>5</vt:i4>
      </vt:variant>
      <vt:variant>
        <vt:lpwstr/>
      </vt:variant>
      <vt:variant>
        <vt:lpwstr>_Toc143251089</vt:lpwstr>
      </vt:variant>
      <vt:variant>
        <vt:i4>1572919</vt:i4>
      </vt:variant>
      <vt:variant>
        <vt:i4>272</vt:i4>
      </vt:variant>
      <vt:variant>
        <vt:i4>0</vt:i4>
      </vt:variant>
      <vt:variant>
        <vt:i4>5</vt:i4>
      </vt:variant>
      <vt:variant>
        <vt:lpwstr/>
      </vt:variant>
      <vt:variant>
        <vt:lpwstr>_Toc143251088</vt:lpwstr>
      </vt:variant>
      <vt:variant>
        <vt:i4>1572919</vt:i4>
      </vt:variant>
      <vt:variant>
        <vt:i4>266</vt:i4>
      </vt:variant>
      <vt:variant>
        <vt:i4>0</vt:i4>
      </vt:variant>
      <vt:variant>
        <vt:i4>5</vt:i4>
      </vt:variant>
      <vt:variant>
        <vt:lpwstr/>
      </vt:variant>
      <vt:variant>
        <vt:lpwstr>_Toc143251087</vt:lpwstr>
      </vt:variant>
      <vt:variant>
        <vt:i4>1572919</vt:i4>
      </vt:variant>
      <vt:variant>
        <vt:i4>260</vt:i4>
      </vt:variant>
      <vt:variant>
        <vt:i4>0</vt:i4>
      </vt:variant>
      <vt:variant>
        <vt:i4>5</vt:i4>
      </vt:variant>
      <vt:variant>
        <vt:lpwstr/>
      </vt:variant>
      <vt:variant>
        <vt:lpwstr>_Toc143251086</vt:lpwstr>
      </vt:variant>
      <vt:variant>
        <vt:i4>1572919</vt:i4>
      </vt:variant>
      <vt:variant>
        <vt:i4>254</vt:i4>
      </vt:variant>
      <vt:variant>
        <vt:i4>0</vt:i4>
      </vt:variant>
      <vt:variant>
        <vt:i4>5</vt:i4>
      </vt:variant>
      <vt:variant>
        <vt:lpwstr/>
      </vt:variant>
      <vt:variant>
        <vt:lpwstr>_Toc143251085</vt:lpwstr>
      </vt:variant>
      <vt:variant>
        <vt:i4>1572919</vt:i4>
      </vt:variant>
      <vt:variant>
        <vt:i4>248</vt:i4>
      </vt:variant>
      <vt:variant>
        <vt:i4>0</vt:i4>
      </vt:variant>
      <vt:variant>
        <vt:i4>5</vt:i4>
      </vt:variant>
      <vt:variant>
        <vt:lpwstr/>
      </vt:variant>
      <vt:variant>
        <vt:lpwstr>_Toc143251084</vt:lpwstr>
      </vt:variant>
      <vt:variant>
        <vt:i4>1572919</vt:i4>
      </vt:variant>
      <vt:variant>
        <vt:i4>242</vt:i4>
      </vt:variant>
      <vt:variant>
        <vt:i4>0</vt:i4>
      </vt:variant>
      <vt:variant>
        <vt:i4>5</vt:i4>
      </vt:variant>
      <vt:variant>
        <vt:lpwstr/>
      </vt:variant>
      <vt:variant>
        <vt:lpwstr>_Toc143251083</vt:lpwstr>
      </vt:variant>
      <vt:variant>
        <vt:i4>1572919</vt:i4>
      </vt:variant>
      <vt:variant>
        <vt:i4>236</vt:i4>
      </vt:variant>
      <vt:variant>
        <vt:i4>0</vt:i4>
      </vt:variant>
      <vt:variant>
        <vt:i4>5</vt:i4>
      </vt:variant>
      <vt:variant>
        <vt:lpwstr/>
      </vt:variant>
      <vt:variant>
        <vt:lpwstr>_Toc143251082</vt:lpwstr>
      </vt:variant>
      <vt:variant>
        <vt:i4>1572919</vt:i4>
      </vt:variant>
      <vt:variant>
        <vt:i4>230</vt:i4>
      </vt:variant>
      <vt:variant>
        <vt:i4>0</vt:i4>
      </vt:variant>
      <vt:variant>
        <vt:i4>5</vt:i4>
      </vt:variant>
      <vt:variant>
        <vt:lpwstr/>
      </vt:variant>
      <vt:variant>
        <vt:lpwstr>_Toc143251081</vt:lpwstr>
      </vt:variant>
      <vt:variant>
        <vt:i4>1572919</vt:i4>
      </vt:variant>
      <vt:variant>
        <vt:i4>224</vt:i4>
      </vt:variant>
      <vt:variant>
        <vt:i4>0</vt:i4>
      </vt:variant>
      <vt:variant>
        <vt:i4>5</vt:i4>
      </vt:variant>
      <vt:variant>
        <vt:lpwstr/>
      </vt:variant>
      <vt:variant>
        <vt:lpwstr>_Toc143251080</vt:lpwstr>
      </vt:variant>
      <vt:variant>
        <vt:i4>1507383</vt:i4>
      </vt:variant>
      <vt:variant>
        <vt:i4>218</vt:i4>
      </vt:variant>
      <vt:variant>
        <vt:i4>0</vt:i4>
      </vt:variant>
      <vt:variant>
        <vt:i4>5</vt:i4>
      </vt:variant>
      <vt:variant>
        <vt:lpwstr/>
      </vt:variant>
      <vt:variant>
        <vt:lpwstr>_Toc143251079</vt:lpwstr>
      </vt:variant>
      <vt:variant>
        <vt:i4>1507383</vt:i4>
      </vt:variant>
      <vt:variant>
        <vt:i4>212</vt:i4>
      </vt:variant>
      <vt:variant>
        <vt:i4>0</vt:i4>
      </vt:variant>
      <vt:variant>
        <vt:i4>5</vt:i4>
      </vt:variant>
      <vt:variant>
        <vt:lpwstr/>
      </vt:variant>
      <vt:variant>
        <vt:lpwstr>_Toc143251078</vt:lpwstr>
      </vt:variant>
      <vt:variant>
        <vt:i4>1507383</vt:i4>
      </vt:variant>
      <vt:variant>
        <vt:i4>206</vt:i4>
      </vt:variant>
      <vt:variant>
        <vt:i4>0</vt:i4>
      </vt:variant>
      <vt:variant>
        <vt:i4>5</vt:i4>
      </vt:variant>
      <vt:variant>
        <vt:lpwstr/>
      </vt:variant>
      <vt:variant>
        <vt:lpwstr>_Toc143251077</vt:lpwstr>
      </vt:variant>
      <vt:variant>
        <vt:i4>1507383</vt:i4>
      </vt:variant>
      <vt:variant>
        <vt:i4>200</vt:i4>
      </vt:variant>
      <vt:variant>
        <vt:i4>0</vt:i4>
      </vt:variant>
      <vt:variant>
        <vt:i4>5</vt:i4>
      </vt:variant>
      <vt:variant>
        <vt:lpwstr/>
      </vt:variant>
      <vt:variant>
        <vt:lpwstr>_Toc143251076</vt:lpwstr>
      </vt:variant>
      <vt:variant>
        <vt:i4>1507383</vt:i4>
      </vt:variant>
      <vt:variant>
        <vt:i4>194</vt:i4>
      </vt:variant>
      <vt:variant>
        <vt:i4>0</vt:i4>
      </vt:variant>
      <vt:variant>
        <vt:i4>5</vt:i4>
      </vt:variant>
      <vt:variant>
        <vt:lpwstr/>
      </vt:variant>
      <vt:variant>
        <vt:lpwstr>_Toc143251075</vt:lpwstr>
      </vt:variant>
      <vt:variant>
        <vt:i4>1507383</vt:i4>
      </vt:variant>
      <vt:variant>
        <vt:i4>188</vt:i4>
      </vt:variant>
      <vt:variant>
        <vt:i4>0</vt:i4>
      </vt:variant>
      <vt:variant>
        <vt:i4>5</vt:i4>
      </vt:variant>
      <vt:variant>
        <vt:lpwstr/>
      </vt:variant>
      <vt:variant>
        <vt:lpwstr>_Toc143251074</vt:lpwstr>
      </vt:variant>
      <vt:variant>
        <vt:i4>1507383</vt:i4>
      </vt:variant>
      <vt:variant>
        <vt:i4>182</vt:i4>
      </vt:variant>
      <vt:variant>
        <vt:i4>0</vt:i4>
      </vt:variant>
      <vt:variant>
        <vt:i4>5</vt:i4>
      </vt:variant>
      <vt:variant>
        <vt:lpwstr/>
      </vt:variant>
      <vt:variant>
        <vt:lpwstr>_Toc143251073</vt:lpwstr>
      </vt:variant>
      <vt:variant>
        <vt:i4>1507383</vt:i4>
      </vt:variant>
      <vt:variant>
        <vt:i4>176</vt:i4>
      </vt:variant>
      <vt:variant>
        <vt:i4>0</vt:i4>
      </vt:variant>
      <vt:variant>
        <vt:i4>5</vt:i4>
      </vt:variant>
      <vt:variant>
        <vt:lpwstr/>
      </vt:variant>
      <vt:variant>
        <vt:lpwstr>_Toc143251072</vt:lpwstr>
      </vt:variant>
      <vt:variant>
        <vt:i4>1507383</vt:i4>
      </vt:variant>
      <vt:variant>
        <vt:i4>170</vt:i4>
      </vt:variant>
      <vt:variant>
        <vt:i4>0</vt:i4>
      </vt:variant>
      <vt:variant>
        <vt:i4>5</vt:i4>
      </vt:variant>
      <vt:variant>
        <vt:lpwstr/>
      </vt:variant>
      <vt:variant>
        <vt:lpwstr>_Toc143251071</vt:lpwstr>
      </vt:variant>
      <vt:variant>
        <vt:i4>1507383</vt:i4>
      </vt:variant>
      <vt:variant>
        <vt:i4>164</vt:i4>
      </vt:variant>
      <vt:variant>
        <vt:i4>0</vt:i4>
      </vt:variant>
      <vt:variant>
        <vt:i4>5</vt:i4>
      </vt:variant>
      <vt:variant>
        <vt:lpwstr/>
      </vt:variant>
      <vt:variant>
        <vt:lpwstr>_Toc143251070</vt:lpwstr>
      </vt:variant>
      <vt:variant>
        <vt:i4>1441847</vt:i4>
      </vt:variant>
      <vt:variant>
        <vt:i4>158</vt:i4>
      </vt:variant>
      <vt:variant>
        <vt:i4>0</vt:i4>
      </vt:variant>
      <vt:variant>
        <vt:i4>5</vt:i4>
      </vt:variant>
      <vt:variant>
        <vt:lpwstr/>
      </vt:variant>
      <vt:variant>
        <vt:lpwstr>_Toc143251069</vt:lpwstr>
      </vt:variant>
      <vt:variant>
        <vt:i4>1441847</vt:i4>
      </vt:variant>
      <vt:variant>
        <vt:i4>152</vt:i4>
      </vt:variant>
      <vt:variant>
        <vt:i4>0</vt:i4>
      </vt:variant>
      <vt:variant>
        <vt:i4>5</vt:i4>
      </vt:variant>
      <vt:variant>
        <vt:lpwstr/>
      </vt:variant>
      <vt:variant>
        <vt:lpwstr>_Toc143251068</vt:lpwstr>
      </vt:variant>
      <vt:variant>
        <vt:i4>1441847</vt:i4>
      </vt:variant>
      <vt:variant>
        <vt:i4>146</vt:i4>
      </vt:variant>
      <vt:variant>
        <vt:i4>0</vt:i4>
      </vt:variant>
      <vt:variant>
        <vt:i4>5</vt:i4>
      </vt:variant>
      <vt:variant>
        <vt:lpwstr/>
      </vt:variant>
      <vt:variant>
        <vt:lpwstr>_Toc143251067</vt:lpwstr>
      </vt:variant>
      <vt:variant>
        <vt:i4>1441847</vt:i4>
      </vt:variant>
      <vt:variant>
        <vt:i4>140</vt:i4>
      </vt:variant>
      <vt:variant>
        <vt:i4>0</vt:i4>
      </vt:variant>
      <vt:variant>
        <vt:i4>5</vt:i4>
      </vt:variant>
      <vt:variant>
        <vt:lpwstr/>
      </vt:variant>
      <vt:variant>
        <vt:lpwstr>_Toc143251066</vt:lpwstr>
      </vt:variant>
      <vt:variant>
        <vt:i4>1441847</vt:i4>
      </vt:variant>
      <vt:variant>
        <vt:i4>134</vt:i4>
      </vt:variant>
      <vt:variant>
        <vt:i4>0</vt:i4>
      </vt:variant>
      <vt:variant>
        <vt:i4>5</vt:i4>
      </vt:variant>
      <vt:variant>
        <vt:lpwstr/>
      </vt:variant>
      <vt:variant>
        <vt:lpwstr>_Toc143251065</vt:lpwstr>
      </vt:variant>
      <vt:variant>
        <vt:i4>1441847</vt:i4>
      </vt:variant>
      <vt:variant>
        <vt:i4>128</vt:i4>
      </vt:variant>
      <vt:variant>
        <vt:i4>0</vt:i4>
      </vt:variant>
      <vt:variant>
        <vt:i4>5</vt:i4>
      </vt:variant>
      <vt:variant>
        <vt:lpwstr/>
      </vt:variant>
      <vt:variant>
        <vt:lpwstr>_Toc143251064</vt:lpwstr>
      </vt:variant>
      <vt:variant>
        <vt:i4>1441847</vt:i4>
      </vt:variant>
      <vt:variant>
        <vt:i4>122</vt:i4>
      </vt:variant>
      <vt:variant>
        <vt:i4>0</vt:i4>
      </vt:variant>
      <vt:variant>
        <vt:i4>5</vt:i4>
      </vt:variant>
      <vt:variant>
        <vt:lpwstr/>
      </vt:variant>
      <vt:variant>
        <vt:lpwstr>_Toc143251063</vt:lpwstr>
      </vt:variant>
      <vt:variant>
        <vt:i4>1441847</vt:i4>
      </vt:variant>
      <vt:variant>
        <vt:i4>116</vt:i4>
      </vt:variant>
      <vt:variant>
        <vt:i4>0</vt:i4>
      </vt:variant>
      <vt:variant>
        <vt:i4>5</vt:i4>
      </vt:variant>
      <vt:variant>
        <vt:lpwstr/>
      </vt:variant>
      <vt:variant>
        <vt:lpwstr>_Toc143251062</vt:lpwstr>
      </vt:variant>
      <vt:variant>
        <vt:i4>1441847</vt:i4>
      </vt:variant>
      <vt:variant>
        <vt:i4>110</vt:i4>
      </vt:variant>
      <vt:variant>
        <vt:i4>0</vt:i4>
      </vt:variant>
      <vt:variant>
        <vt:i4>5</vt:i4>
      </vt:variant>
      <vt:variant>
        <vt:lpwstr/>
      </vt:variant>
      <vt:variant>
        <vt:lpwstr>_Toc143251061</vt:lpwstr>
      </vt:variant>
      <vt:variant>
        <vt:i4>1441847</vt:i4>
      </vt:variant>
      <vt:variant>
        <vt:i4>104</vt:i4>
      </vt:variant>
      <vt:variant>
        <vt:i4>0</vt:i4>
      </vt:variant>
      <vt:variant>
        <vt:i4>5</vt:i4>
      </vt:variant>
      <vt:variant>
        <vt:lpwstr/>
      </vt:variant>
      <vt:variant>
        <vt:lpwstr>_Toc143251060</vt:lpwstr>
      </vt:variant>
      <vt:variant>
        <vt:i4>1376311</vt:i4>
      </vt:variant>
      <vt:variant>
        <vt:i4>98</vt:i4>
      </vt:variant>
      <vt:variant>
        <vt:i4>0</vt:i4>
      </vt:variant>
      <vt:variant>
        <vt:i4>5</vt:i4>
      </vt:variant>
      <vt:variant>
        <vt:lpwstr/>
      </vt:variant>
      <vt:variant>
        <vt:lpwstr>_Toc143251059</vt:lpwstr>
      </vt:variant>
      <vt:variant>
        <vt:i4>1376311</vt:i4>
      </vt:variant>
      <vt:variant>
        <vt:i4>92</vt:i4>
      </vt:variant>
      <vt:variant>
        <vt:i4>0</vt:i4>
      </vt:variant>
      <vt:variant>
        <vt:i4>5</vt:i4>
      </vt:variant>
      <vt:variant>
        <vt:lpwstr/>
      </vt:variant>
      <vt:variant>
        <vt:lpwstr>_Toc143251058</vt:lpwstr>
      </vt:variant>
      <vt:variant>
        <vt:i4>1376311</vt:i4>
      </vt:variant>
      <vt:variant>
        <vt:i4>86</vt:i4>
      </vt:variant>
      <vt:variant>
        <vt:i4>0</vt:i4>
      </vt:variant>
      <vt:variant>
        <vt:i4>5</vt:i4>
      </vt:variant>
      <vt:variant>
        <vt:lpwstr/>
      </vt:variant>
      <vt:variant>
        <vt:lpwstr>_Toc143251057</vt:lpwstr>
      </vt:variant>
      <vt:variant>
        <vt:i4>1376311</vt:i4>
      </vt:variant>
      <vt:variant>
        <vt:i4>80</vt:i4>
      </vt:variant>
      <vt:variant>
        <vt:i4>0</vt:i4>
      </vt:variant>
      <vt:variant>
        <vt:i4>5</vt:i4>
      </vt:variant>
      <vt:variant>
        <vt:lpwstr/>
      </vt:variant>
      <vt:variant>
        <vt:lpwstr>_Toc143251056</vt:lpwstr>
      </vt:variant>
      <vt:variant>
        <vt:i4>1376311</vt:i4>
      </vt:variant>
      <vt:variant>
        <vt:i4>74</vt:i4>
      </vt:variant>
      <vt:variant>
        <vt:i4>0</vt:i4>
      </vt:variant>
      <vt:variant>
        <vt:i4>5</vt:i4>
      </vt:variant>
      <vt:variant>
        <vt:lpwstr/>
      </vt:variant>
      <vt:variant>
        <vt:lpwstr>_Toc143251055</vt:lpwstr>
      </vt:variant>
      <vt:variant>
        <vt:i4>1376311</vt:i4>
      </vt:variant>
      <vt:variant>
        <vt:i4>68</vt:i4>
      </vt:variant>
      <vt:variant>
        <vt:i4>0</vt:i4>
      </vt:variant>
      <vt:variant>
        <vt:i4>5</vt:i4>
      </vt:variant>
      <vt:variant>
        <vt:lpwstr/>
      </vt:variant>
      <vt:variant>
        <vt:lpwstr>_Toc143251054</vt:lpwstr>
      </vt:variant>
      <vt:variant>
        <vt:i4>1376311</vt:i4>
      </vt:variant>
      <vt:variant>
        <vt:i4>62</vt:i4>
      </vt:variant>
      <vt:variant>
        <vt:i4>0</vt:i4>
      </vt:variant>
      <vt:variant>
        <vt:i4>5</vt:i4>
      </vt:variant>
      <vt:variant>
        <vt:lpwstr/>
      </vt:variant>
      <vt:variant>
        <vt:lpwstr>_Toc143251053</vt:lpwstr>
      </vt:variant>
      <vt:variant>
        <vt:i4>1376311</vt:i4>
      </vt:variant>
      <vt:variant>
        <vt:i4>56</vt:i4>
      </vt:variant>
      <vt:variant>
        <vt:i4>0</vt:i4>
      </vt:variant>
      <vt:variant>
        <vt:i4>5</vt:i4>
      </vt:variant>
      <vt:variant>
        <vt:lpwstr/>
      </vt:variant>
      <vt:variant>
        <vt:lpwstr>_Toc143251052</vt:lpwstr>
      </vt:variant>
      <vt:variant>
        <vt:i4>1376311</vt:i4>
      </vt:variant>
      <vt:variant>
        <vt:i4>50</vt:i4>
      </vt:variant>
      <vt:variant>
        <vt:i4>0</vt:i4>
      </vt:variant>
      <vt:variant>
        <vt:i4>5</vt:i4>
      </vt:variant>
      <vt:variant>
        <vt:lpwstr/>
      </vt:variant>
      <vt:variant>
        <vt:lpwstr>_Toc143251051</vt:lpwstr>
      </vt:variant>
      <vt:variant>
        <vt:i4>1376311</vt:i4>
      </vt:variant>
      <vt:variant>
        <vt:i4>44</vt:i4>
      </vt:variant>
      <vt:variant>
        <vt:i4>0</vt:i4>
      </vt:variant>
      <vt:variant>
        <vt:i4>5</vt:i4>
      </vt:variant>
      <vt:variant>
        <vt:lpwstr/>
      </vt:variant>
      <vt:variant>
        <vt:lpwstr>_Toc143251050</vt:lpwstr>
      </vt:variant>
      <vt:variant>
        <vt:i4>1310775</vt:i4>
      </vt:variant>
      <vt:variant>
        <vt:i4>38</vt:i4>
      </vt:variant>
      <vt:variant>
        <vt:i4>0</vt:i4>
      </vt:variant>
      <vt:variant>
        <vt:i4>5</vt:i4>
      </vt:variant>
      <vt:variant>
        <vt:lpwstr/>
      </vt:variant>
      <vt:variant>
        <vt:lpwstr>_Toc143251049</vt:lpwstr>
      </vt:variant>
      <vt:variant>
        <vt:i4>1310775</vt:i4>
      </vt:variant>
      <vt:variant>
        <vt:i4>32</vt:i4>
      </vt:variant>
      <vt:variant>
        <vt:i4>0</vt:i4>
      </vt:variant>
      <vt:variant>
        <vt:i4>5</vt:i4>
      </vt:variant>
      <vt:variant>
        <vt:lpwstr/>
      </vt:variant>
      <vt:variant>
        <vt:lpwstr>_Toc143251048</vt:lpwstr>
      </vt:variant>
      <vt:variant>
        <vt:i4>1310775</vt:i4>
      </vt:variant>
      <vt:variant>
        <vt:i4>26</vt:i4>
      </vt:variant>
      <vt:variant>
        <vt:i4>0</vt:i4>
      </vt:variant>
      <vt:variant>
        <vt:i4>5</vt:i4>
      </vt:variant>
      <vt:variant>
        <vt:lpwstr/>
      </vt:variant>
      <vt:variant>
        <vt:lpwstr>_Toc143251047</vt:lpwstr>
      </vt:variant>
      <vt:variant>
        <vt:i4>1310775</vt:i4>
      </vt:variant>
      <vt:variant>
        <vt:i4>20</vt:i4>
      </vt:variant>
      <vt:variant>
        <vt:i4>0</vt:i4>
      </vt:variant>
      <vt:variant>
        <vt:i4>5</vt:i4>
      </vt:variant>
      <vt:variant>
        <vt:lpwstr/>
      </vt:variant>
      <vt:variant>
        <vt:lpwstr>_Toc143251046</vt:lpwstr>
      </vt:variant>
      <vt:variant>
        <vt:i4>1310775</vt:i4>
      </vt:variant>
      <vt:variant>
        <vt:i4>14</vt:i4>
      </vt:variant>
      <vt:variant>
        <vt:i4>0</vt:i4>
      </vt:variant>
      <vt:variant>
        <vt:i4>5</vt:i4>
      </vt:variant>
      <vt:variant>
        <vt:lpwstr/>
      </vt:variant>
      <vt:variant>
        <vt:lpwstr>_Toc143251045</vt:lpwstr>
      </vt:variant>
      <vt:variant>
        <vt:i4>1310775</vt:i4>
      </vt:variant>
      <vt:variant>
        <vt:i4>8</vt:i4>
      </vt:variant>
      <vt:variant>
        <vt:i4>0</vt:i4>
      </vt:variant>
      <vt:variant>
        <vt:i4>5</vt:i4>
      </vt:variant>
      <vt:variant>
        <vt:lpwstr/>
      </vt:variant>
      <vt:variant>
        <vt:lpwstr>_Toc143251044</vt:lpwstr>
      </vt:variant>
      <vt:variant>
        <vt:i4>1310775</vt:i4>
      </vt:variant>
      <vt:variant>
        <vt:i4>2</vt:i4>
      </vt:variant>
      <vt:variant>
        <vt:i4>0</vt:i4>
      </vt:variant>
      <vt:variant>
        <vt:i4>5</vt:i4>
      </vt:variant>
      <vt:variant>
        <vt:lpwstr/>
      </vt:variant>
      <vt:variant>
        <vt:lpwstr>_Toc143251043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KURT-09608</dc:creator>
  <cp:keywords/>
  <cp:lastModifiedBy>ROBERT CAROLINE (CNAM / Rennes)</cp:lastModifiedBy>
  <cp:revision>3</cp:revision>
  <cp:lastPrinted>2024-04-04T16:11:00Z</cp:lastPrinted>
  <dcterms:created xsi:type="dcterms:W3CDTF">2025-07-02T09:06:00Z</dcterms:created>
  <dcterms:modified xsi:type="dcterms:W3CDTF">2025-07-02T09:13:00Z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0x0101000FA4B0753466084B934A2D50A149543B</vt:lpwstr>
  </property>
</Properties>
</file>